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填报单位：湖南城陵矶新港区云溪区工作部   </w:t>
      </w:r>
    </w:p>
    <w:tbl>
      <w:tblPr>
        <w:tblW w:w="917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9"/>
        <w:gridCol w:w="1470"/>
        <w:gridCol w:w="980"/>
        <w:gridCol w:w="1410"/>
        <w:gridCol w:w="840"/>
        <w:gridCol w:w="651"/>
        <w:gridCol w:w="17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财政供养人员情况</w:t>
            </w:r>
          </w:p>
        </w:tc>
        <w:tc>
          <w:tcPr>
            <w:tcW w:w="2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编制数</w:t>
            </w:r>
          </w:p>
        </w:tc>
        <w:tc>
          <w:tcPr>
            <w:tcW w:w="22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2023年实际在职人数</w:t>
            </w:r>
          </w:p>
        </w:tc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经费控制情况(万元)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2022年决算数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2023年预算数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三公经费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0.07944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0.07944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1、公务用车购置和维护经费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其中：公车购置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公车运行维护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2、出国经费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3、公务接待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0.07944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0.07944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项目支出：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1、业务工作经费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2、运行维护经费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3、本级专项资金（协调费）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公用经费：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17.437447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24.484876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24.484876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其中：办公经费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4.647807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2.6106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2.6106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水费、电费、差旅费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0.364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1.05856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1.05856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会议费、培训费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2.356666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2.356666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政府采购金额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楼堂馆所控制情况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（2023年完工项目）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批复规模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（㎡）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实际规模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（㎡）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规模控制率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预算投资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（万元）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实际投资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厉行节约保障措施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                               </w:t>
      </w:r>
    </w:p>
    <w:p>
      <w:pPr>
        <w:pStyle w:val="1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张水军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填报日期：</w:t>
      </w:r>
      <w:r>
        <w:rPr>
          <w:rFonts w:hint="eastAsia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2024.6.20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13975097338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  <w:r>
        <w:rPr>
          <w:rFonts w:hint="eastAsia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李健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  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>湖南城陵矶新港区云溪区工作部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144001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月 </w:t>
      </w:r>
      <w:r>
        <w:rPr>
          <w:rFonts w:hint="eastAsia" w:eastAsia="仿宋_GB2312"/>
          <w:sz w:val="32"/>
          <w:lang w:val="en-US" w:eastAsia="zh-CN"/>
        </w:rPr>
        <w:t>20</w:t>
      </w:r>
      <w:r>
        <w:rPr>
          <w:rFonts w:hint="eastAsia" w:eastAsia="仿宋_GB2312"/>
          <w:sz w:val="32"/>
        </w:rPr>
        <w:t xml:space="preserve">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</w:pPr>
    </w:p>
    <w:p>
      <w:pPr>
        <w:pStyle w:val="14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W w:w="976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560"/>
        <w:gridCol w:w="1090"/>
        <w:gridCol w:w="1600"/>
        <w:gridCol w:w="1200"/>
        <w:gridCol w:w="1080"/>
        <w:gridCol w:w="440"/>
        <w:gridCol w:w="420"/>
        <w:gridCol w:w="420"/>
        <w:gridCol w:w="780"/>
        <w:gridCol w:w="780"/>
        <w:gridCol w:w="7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260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预算部门名称</w:t>
            </w:r>
          </w:p>
        </w:tc>
        <w:tc>
          <w:tcPr>
            <w:tcW w:w="750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湖南城陵矶新港区云溪区工作部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26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年度预算申请</w:t>
            </w:r>
            <w:r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(万元)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年初预算数(万元)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全年预算数（万元）</w:t>
            </w:r>
          </w:p>
        </w:tc>
        <w:tc>
          <w:tcPr>
            <w:tcW w:w="12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全年执行数（万元）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执行率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年度资金总额：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112.08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132.70</w:t>
            </w:r>
          </w:p>
        </w:tc>
        <w:tc>
          <w:tcPr>
            <w:tcW w:w="128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132.70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100.00%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1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按收入性质分：</w:t>
            </w:r>
          </w:p>
        </w:tc>
        <w:tc>
          <w:tcPr>
            <w:tcW w:w="23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一般公共预算：</w:t>
            </w:r>
          </w:p>
        </w:tc>
        <w:tc>
          <w:tcPr>
            <w:tcW w:w="35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130.70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其中:基本支出：</w:t>
            </w:r>
          </w:p>
        </w:tc>
        <w:tc>
          <w:tcPr>
            <w:tcW w:w="1560" w:type="dxa"/>
            <w:gridSpan w:val="2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113.70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政府性基金拨款：</w:t>
            </w:r>
          </w:p>
        </w:tc>
        <w:tc>
          <w:tcPr>
            <w:tcW w:w="35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0.0</w:t>
            </w: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60" w:type="dxa"/>
            <w:gridSpan w:val="2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纳入专户管理的非税收入拨款：</w:t>
            </w:r>
          </w:p>
        </w:tc>
        <w:tc>
          <w:tcPr>
            <w:tcW w:w="35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2.00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项目支出：</w:t>
            </w:r>
          </w:p>
        </w:tc>
        <w:tc>
          <w:tcPr>
            <w:tcW w:w="1560" w:type="dxa"/>
            <w:gridSpan w:val="2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19.00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Microsoft YaHei UI" w:hAnsi="Microsoft YaHei UI" w:eastAsia="Microsoft YaHei UI" w:cs="Microsoft YaHei UI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其他资金</w:t>
            </w:r>
          </w:p>
        </w:tc>
        <w:tc>
          <w:tcPr>
            <w:tcW w:w="3560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60" w:type="dxa"/>
            <w:gridSpan w:val="2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226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年度总体目标</w:t>
            </w:r>
          </w:p>
        </w:tc>
        <w:tc>
          <w:tcPr>
            <w:tcW w:w="51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预期目标</w:t>
            </w:r>
          </w:p>
        </w:tc>
        <w:tc>
          <w:tcPr>
            <w:tcW w:w="234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1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1、加强对接协调服务；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2、强力推进征地拆迁；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3、不断优化发展环境，及时化解矛盾纠纷；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4、规范社会事务管理，加快拆迁安置。</w:t>
            </w:r>
            <w:r>
              <w:rPr>
                <w:rStyle w:val="17"/>
                <w:rFonts w:eastAsia="仿宋_GB2312"/>
                <w:bdr w:val="none" w:color="auto" w:sz="0" w:space="0"/>
                <w:lang w:val="en-US" w:eastAsia="zh-CN" w:bidi="ar"/>
              </w:rPr>
              <w:t xml:space="preserve">      </w:t>
            </w:r>
          </w:p>
        </w:tc>
        <w:tc>
          <w:tcPr>
            <w:tcW w:w="234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全面完成工作目标任务。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6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绩效指标</w:t>
            </w: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二级指标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三级指标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年度指标值</w:t>
            </w:r>
          </w:p>
        </w:tc>
        <w:tc>
          <w:tcPr>
            <w:tcW w:w="152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实际完成值</w:t>
            </w:r>
          </w:p>
        </w:tc>
        <w:tc>
          <w:tcPr>
            <w:tcW w:w="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  <w:tc>
          <w:tcPr>
            <w:tcW w:w="2340" w:type="dxa"/>
            <w:gridSpan w:val="3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2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40" w:type="dxa"/>
            <w:gridSpan w:val="3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绩效指标</w:t>
            </w: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产出指标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数量指标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预算下拨金额132.7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132.7万元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执行132.7万元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质量指标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履职情况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完成全年工作任务情况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全面完成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时效指标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预算拨付期限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1年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按时拨付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效益指标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经济效益指标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促进经济发展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有效促进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经济发展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社会效益指标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社会服务能力提升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有效促进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社会大局稳定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生态效益指标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生态环境治理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治理效果好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生态环境改善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可持续影响指标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可持续稳定发展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持续稳定发展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可持续发展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服务对象满意度指标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服务对象满意度指标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服务对象满意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服务对象满意 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成本指标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经济成本指标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预算范围内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132.7万元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132.7万元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社会成本指标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争取相关部门协调配合完成任务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相关部门协调配合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相关部门协调配合完成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生态环境成本指标</w:t>
            </w:r>
          </w:p>
        </w:tc>
        <w:tc>
          <w:tcPr>
            <w:tcW w:w="1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生态环境持续改善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改善生态环境</w:t>
            </w:r>
          </w:p>
        </w:tc>
        <w:tc>
          <w:tcPr>
            <w:tcW w:w="152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生态环境得到改善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12"/>
        <w:ind w:left="0" w:leftChars="0" w:firstLine="0" w:firstLineChars="0"/>
      </w:pPr>
    </w:p>
    <w:tbl>
      <w:tblPr>
        <w:tblStyle w:val="9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李学文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工作部副部长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张水军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工作部副部长、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会计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2"/>
        <w:ind w:left="0" w:leftChars="0" w:firstLine="0" w:firstLineChars="0"/>
        <w:rPr>
          <w:rFonts w:hint="default" w:eastAsia="仿宋_GB231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</w:t>
      </w:r>
      <w:r>
        <w:rPr>
          <w:rFonts w:hint="eastAsia" w:eastAsia="仿宋_GB2312" w:cs="仿宋_GB2312"/>
          <w:bCs/>
          <w:sz w:val="28"/>
          <w:szCs w:val="28"/>
          <w:lang w:eastAsia="zh-CN"/>
        </w:rPr>
        <w:t>张水军</w:t>
      </w:r>
      <w:r>
        <w:rPr>
          <w:rFonts w:hint="eastAsia" w:eastAsia="仿宋_GB2312" w:cs="仿宋_GB2312"/>
          <w:bCs/>
          <w:sz w:val="28"/>
          <w:szCs w:val="28"/>
        </w:rPr>
        <w:t xml:space="preserve">                 联系电话：</w:t>
      </w:r>
      <w:r>
        <w:rPr>
          <w:rFonts w:hint="eastAsia" w:eastAsia="仿宋_GB2312" w:cs="仿宋_GB2312"/>
          <w:bCs/>
          <w:sz w:val="28"/>
          <w:szCs w:val="28"/>
          <w:lang w:val="en-US" w:eastAsia="zh-CN"/>
        </w:rPr>
        <w:t>13975097338</w:t>
      </w:r>
    </w:p>
    <w:p>
      <w:pPr>
        <w:spacing w:line="540" w:lineRule="exact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湖南城陵矶新港区云溪区工作部</w:t>
      </w:r>
    </w:p>
    <w:p>
      <w:pPr>
        <w:spacing w:line="540" w:lineRule="exact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spacing w:line="540" w:lineRule="exact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pStyle w:val="3"/>
        <w:bidi w:val="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新港区云溪工作部设三个内设机构。即：综合管理股、征地拆迁股、社会事务股。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2023年末实有人数8人。其中：在职编制8人；离退休0人。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pStyle w:val="3"/>
        <w:bidi w:val="0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主要负责同港区管委会对接各项事务，参与辖区范围内临港产业新区重大事务的决策和磋商，组织开展港区建设民生问题的调查研究，指导港区范围内征地拆迁、控建拆违、综治维稳、安置就业等问题，负责港区落户企业社会事务的协调和管理，承办云溪区委、区政府和港区党工委、港区管委会交办的其他工作。</w:t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目标1：保障人员支出和单位正常运转。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目标2：确保湖南城陵矶新港区征地拆迁及征拆安置工作顺利实施，维护公共安全。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目标3：充分扩大失地农民再就业，确保民生实事办理。</w:t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2023年决算支出132.7万元，其中：基本支出113.7万元，项目支出19万元。</w:t>
      </w:r>
    </w:p>
    <w:p>
      <w:pPr>
        <w:pStyle w:val="4"/>
        <w:numPr>
          <w:ilvl w:val="0"/>
          <w:numId w:val="2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2023年全年基本支出113.7万元，其中：工资福利支出108.22万元、商品和服务支出24.48万元，无其他支出。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2023年</w:t>
      </w: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共19万元，</w:t>
      </w: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主要用于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湖南城陵矶新港区征地拆迁及征拆安置工作事务协调费用</w:t>
      </w: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和支出数为0元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无。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2023年全年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国有资本经营预算支出2</w:t>
      </w: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万元。。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无。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2"/>
        <w:numPr>
          <w:ilvl w:val="0"/>
          <w:numId w:val="2"/>
        </w:numPr>
        <w:bidi w:val="0"/>
        <w:ind w:left="0" w:leftChars="0" w:firstLine="643" w:firstLineChars="200"/>
        <w:rPr>
          <w:rFonts w:hint="default"/>
        </w:rPr>
      </w:pPr>
      <w:r>
        <w:rPr>
          <w:rFonts w:hint="default"/>
        </w:rPr>
        <w:t>评价指标分析</w:t>
      </w:r>
    </w:p>
    <w:p>
      <w:pPr>
        <w:pStyle w:val="2"/>
        <w:numPr>
          <w:numId w:val="0"/>
        </w:numPr>
        <w:bidi w:val="0"/>
        <w:ind w:leftChars="200" w:firstLine="640" w:firstLineChars="200"/>
        <w:rPr>
          <w:rFonts w:hint="eastAsia" w:ascii="仿宋_GB2312" w:hAnsi="宋体" w:eastAsia="仿宋_GB2312" w:cs="Times New Roman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Times New Roman"/>
          <w:b w:val="0"/>
          <w:color w:val="000000"/>
          <w:kern w:val="2"/>
          <w:sz w:val="32"/>
          <w:szCs w:val="32"/>
          <w:lang w:val="en-US" w:eastAsia="zh-CN" w:bidi="ar-SA"/>
        </w:rPr>
        <w:t>全年绩效指标分值共100分，自评得分100分。其中：预算执行及目标完成情况自评分10分，产出指标自评分40分，效益指标自评分25分，满意度指标自评分5分，成本指标自评分20分。</w:t>
      </w:r>
    </w:p>
    <w:p>
      <w:pPr>
        <w:pStyle w:val="3"/>
        <w:numPr>
          <w:numId w:val="0"/>
        </w:numPr>
        <w:bidi w:val="0"/>
        <w:ind w:leftChars="200" w:firstLine="640" w:firstLineChars="200"/>
        <w:rPr>
          <w:rFonts w:hint="default" w:ascii="仿宋_GB2312" w:hAnsi="宋体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仿宋_GB2312" w:hAnsi="宋体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2023年度开展工作主要是</w:t>
      </w:r>
    </w:p>
    <w:p>
      <w:pPr>
        <w:numPr>
          <w:ilvl w:val="0"/>
          <w:numId w:val="3"/>
        </w:numPr>
        <w:spacing w:line="520" w:lineRule="exact"/>
        <w:ind w:firstLine="643" w:firstLineChars="200"/>
        <w:rPr>
          <w:rFonts w:hint="eastAsia" w:ascii="仿宋_GB2312" w:hAnsi="宋体" w:eastAsia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</w:rPr>
        <w:t>服务项目建设。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>抽派专人到区乙烯炼化一体化指挥部负责行政审批报批相关工作，完成项目主体和配套使用林地报批6宗，协调处理报批相关堵点问题60余个。</w:t>
      </w:r>
    </w:p>
    <w:p>
      <w:pPr>
        <w:numPr>
          <w:ilvl w:val="0"/>
          <w:numId w:val="3"/>
        </w:numPr>
        <w:spacing w:line="520" w:lineRule="exact"/>
        <w:ind w:left="0" w:leftChars="0" w:firstLine="643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较快推动征地拆迁。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基本完成新港区征地拆迁东风社区李家垅组征收（原宁德时代项目）、擂鼓台组土地征收、擂鼓台片区房屋清零、产业学院二期项目、松杨湖机瓦厂（原中创空天二期和复星合力二期）、融盛电力房屋清零、杨树港片区房屋清零、宏图物流园项目、奥特莱斯（新铺村第二批）征地、新能源产业园（格石岭山）、城投化债项目等11个征地拆迁硬指标、硬任务。</w:t>
      </w:r>
    </w:p>
    <w:p>
      <w:pPr>
        <w:numPr>
          <w:ilvl w:val="0"/>
          <w:numId w:val="3"/>
        </w:numPr>
        <w:spacing w:line="520" w:lineRule="exact"/>
        <w:ind w:left="0" w:leftChars="0" w:firstLine="643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扎实办理民生实事。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先后落实了《关于整治菱泊湖小区餐馆排烟系统的建议》《关于加大对菱泊湖小区房屋质量隐患排查整治的建议》《关于进一步推进公租廉房建设的建议》等建议提案办理。深入工业园企业岳阳市英泰合成材料有限公司，进行有效帮扶。在改善民生方面，菱泊湖六期第二批已安置652套，待新港区有关部部门安置方案出台后，启动第三批安置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无</w:t>
      </w:r>
    </w:p>
    <w:p>
      <w:pPr>
        <w:pStyle w:val="2"/>
        <w:bidi w:val="0"/>
        <w:rPr>
          <w:rFonts w:hint="eastAsia"/>
          <w:lang w:val="en-US" w:eastAsia="en-US"/>
        </w:rPr>
      </w:pPr>
      <w:r>
        <w:rPr>
          <w:rFonts w:hint="eastAsia"/>
          <w:lang w:val="en-US" w:eastAsia="zh-CN"/>
        </w:rPr>
        <w:t>八</w:t>
      </w:r>
      <w:r>
        <w:rPr>
          <w:rFonts w:hint="eastAsia"/>
          <w:lang w:val="en-US" w:eastAsia="en-US"/>
        </w:rPr>
        <w:t>、其他需要说明的情况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center"/>
        <w:rPr>
          <w:rFonts w:hint="default" w:ascii="仿宋_GB2312" w:eastAsia="仿宋_GB2312"/>
          <w:sz w:val="32"/>
          <w:szCs w:val="32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1"/>
        <w:sz w:val="24"/>
        <w:szCs w:val="24"/>
      </w:rPr>
    </w:pPr>
    <w:r>
      <w:rPr>
        <w:rStyle w:val="11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11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11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11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76376"/>
    <w:multiLevelType w:val="singleLevel"/>
    <w:tmpl w:val="DC97637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63A3CB95"/>
    <w:multiLevelType w:val="singleLevel"/>
    <w:tmpl w:val="63A3CB9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5ZjgzZDI2ZGQyYjJhYTY2ZTc3OGE0MzM4Y2E4YjMifQ=="/>
  </w:docVars>
  <w:rsids>
    <w:rsidRoot w:val="00000000"/>
    <w:rsid w:val="07A87DD8"/>
    <w:rsid w:val="186A0D56"/>
    <w:rsid w:val="19C77265"/>
    <w:rsid w:val="1F0A74AA"/>
    <w:rsid w:val="26487E67"/>
    <w:rsid w:val="2AB54840"/>
    <w:rsid w:val="377E3F5C"/>
    <w:rsid w:val="38C3384B"/>
    <w:rsid w:val="3DEB0540"/>
    <w:rsid w:val="440028F6"/>
    <w:rsid w:val="445B76ED"/>
    <w:rsid w:val="45795F75"/>
    <w:rsid w:val="4F03647B"/>
    <w:rsid w:val="510908C5"/>
    <w:rsid w:val="550D7F85"/>
    <w:rsid w:val="5A351BA7"/>
    <w:rsid w:val="5E701212"/>
    <w:rsid w:val="5E82735E"/>
    <w:rsid w:val="624A5785"/>
    <w:rsid w:val="63660064"/>
    <w:rsid w:val="63E53BC8"/>
    <w:rsid w:val="64673F7C"/>
    <w:rsid w:val="6B264A3A"/>
    <w:rsid w:val="6B38404F"/>
    <w:rsid w:val="6B652681"/>
    <w:rsid w:val="6CEA75EA"/>
    <w:rsid w:val="74394952"/>
    <w:rsid w:val="750146D0"/>
    <w:rsid w:val="757C0DDE"/>
    <w:rsid w:val="7986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10">
    <w:name w:val="Default Paragraph Font"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5"/>
    <w:qFormat/>
    <w:uiPriority w:val="0"/>
    <w:pPr>
      <w:spacing w:before="100" w:beforeAutospacing="1" w:after="0"/>
      <w:ind w:left="0" w:firstLine="420" w:firstLineChars="200"/>
    </w:pPr>
    <w:rPr>
      <w:rFonts w:ascii="Calibri" w:hAnsi="Calibri" w:eastAsia="宋体" w:cs="Times New Roman"/>
    </w:rPr>
  </w:style>
  <w:style w:type="character" w:styleId="11">
    <w:name w:val="page number"/>
    <w:qFormat/>
    <w:uiPriority w:val="0"/>
  </w:style>
  <w:style w:type="paragraph" w:customStyle="1" w:styleId="12">
    <w:name w:val="BodyText1I2"/>
    <w:basedOn w:val="13"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3">
    <w:name w:val="BodyTextIndent"/>
    <w:basedOn w:val="1"/>
    <w:qFormat/>
    <w:uiPriority w:val="0"/>
    <w:pPr>
      <w:spacing w:after="120"/>
      <w:ind w:left="420" w:leftChars="200"/>
    </w:pPr>
  </w:style>
  <w:style w:type="paragraph" w:customStyle="1" w:styleId="14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5">
    <w:name w:val="标题1"/>
    <w:basedOn w:val="3"/>
    <w:qFormat/>
    <w:uiPriority w:val="0"/>
    <w:rPr>
      <w:rFonts w:eastAsia="黑体"/>
    </w:rPr>
  </w:style>
  <w:style w:type="paragraph" w:customStyle="1" w:styleId="16">
    <w:name w:val="List Paragraph_a0f507d5-6e28-4914-b37f-020b7d2b0f7c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character" w:customStyle="1" w:styleId="17">
    <w:name w:val="font151"/>
    <w:basedOn w:val="10"/>
    <w:uiPriority w:val="0"/>
    <w:rPr>
      <w:rFonts w:ascii="Arial" w:hAnsi="Arial" w:cs="Arial"/>
      <w:color w:val="000000"/>
      <w:sz w:val="16"/>
      <w:szCs w:val="16"/>
      <w:u w:val="none"/>
    </w:rPr>
  </w:style>
  <w:style w:type="character" w:customStyle="1" w:styleId="18">
    <w:name w:val="font41"/>
    <w:basedOn w:val="10"/>
    <w:uiPriority w:val="0"/>
    <w:rPr>
      <w:rFonts w:hint="default" w:ascii="仿宋_GB2312" w:eastAsia="仿宋_GB2312" w:cs="仿宋_GB2312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1</Lines>
  <Paragraphs>1</Paragraphs>
  <TotalTime>1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何云</cp:lastModifiedBy>
  <dcterms:modified xsi:type="dcterms:W3CDTF">2024-06-20T01:40:33Z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804981F5557747C88F7BF007EF947A1D_12</vt:lpwstr>
  </property>
</Properties>
</file>