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填报单位：岳阳市云溪区云溪小学                                   </w:t>
      </w:r>
    </w:p>
    <w:tbl>
      <w:tblPr>
        <w:tblStyle w:val="7"/>
        <w:tblW w:w="5425" w:type="pct"/>
        <w:tblInd w:w="-3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792"/>
        <w:gridCol w:w="1222"/>
        <w:gridCol w:w="925"/>
        <w:gridCol w:w="1325"/>
        <w:gridCol w:w="976"/>
        <w:gridCol w:w="12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8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财政供养人员情况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2023年实际在职人数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140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140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100.00%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经费控制情况(万元)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2022年决算数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2023年预算数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2023年决算数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0.71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1、公务用车购置和维护经费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其中：公车购置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公车运行维护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2、出国经费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3、公务接待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0.71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835.11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835.11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1、业务工作经费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835.11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835.11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3、本级专项资金（一个专项一行）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公用经费：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198.25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249.92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249.92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其中：办公经费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15.47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20.61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20.61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水费、电费、差旅费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19.31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36.41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36.41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会议费、培训费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32.25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10.57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10.57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政府采购金额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楼堂馆所控制情况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（2023年完工项目）</w:t>
            </w: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批复规模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实际规模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规模控制率</w:t>
            </w: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投资概算控制率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厉行节约保障措施</w:t>
            </w:r>
          </w:p>
        </w:tc>
        <w:tc>
          <w:tcPr>
            <w:tcW w:w="3338" w:type="pct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eastAsia="仿宋_GB2312"/>
          <w:kern w:val="0"/>
          <w:sz w:val="22"/>
        </w:rPr>
      </w:pPr>
    </w:p>
    <w:p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填报日期：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岳阳市云溪区云溪小学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139013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 xml:space="preserve">  月 </w:t>
      </w:r>
      <w:r>
        <w:rPr>
          <w:rFonts w:hint="eastAsia" w:eastAsia="仿宋_GB2312"/>
          <w:sz w:val="32"/>
          <w:lang w:val="en-US" w:eastAsia="zh-CN"/>
        </w:rPr>
        <w:t>17</w:t>
      </w:r>
      <w:r>
        <w:rPr>
          <w:rFonts w:hint="eastAsia" w:eastAsia="仿宋_GB2312"/>
          <w:sz w:val="32"/>
        </w:rPr>
        <w:t xml:space="preserve">  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  <w:lang w:eastAsia="zh-CN"/>
        </w:rPr>
        <w:t>岳阳市云溪区云溪小学</w:t>
      </w:r>
      <w:r>
        <w:rPr>
          <w:rFonts w:hint="eastAsia" w:eastAsia="仿宋_GB2312"/>
          <w:sz w:val="32"/>
          <w:szCs w:val="32"/>
        </w:rPr>
        <w:t>（制）</w:t>
      </w: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/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Style w:val="7"/>
        <w:tblW w:w="5495" w:type="pct"/>
        <w:tblInd w:w="-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856"/>
        <w:gridCol w:w="887"/>
        <w:gridCol w:w="412"/>
        <w:gridCol w:w="913"/>
        <w:gridCol w:w="164"/>
        <w:gridCol w:w="889"/>
        <w:gridCol w:w="1144"/>
        <w:gridCol w:w="825"/>
        <w:gridCol w:w="708"/>
        <w:gridCol w:w="800"/>
        <w:gridCol w:w="939"/>
        <w:gridCol w:w="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预算部门名称</w:t>
            </w:r>
          </w:p>
        </w:tc>
        <w:tc>
          <w:tcPr>
            <w:tcW w:w="4141" w:type="pct"/>
            <w:gridSpan w:val="11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岳阳市云溪区云溪小学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年度预算申请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(万元)</w:t>
            </w: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年初预算数(万元)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全年预算数（万元）</w:t>
            </w:r>
          </w:p>
        </w:tc>
        <w:tc>
          <w:tcPr>
            <w:tcW w:w="61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全年执行数（万元）</w:t>
            </w:r>
          </w:p>
        </w:tc>
        <w:tc>
          <w:tcPr>
            <w:tcW w:w="81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54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2156.61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3769.74</w:t>
            </w:r>
          </w:p>
        </w:tc>
        <w:tc>
          <w:tcPr>
            <w:tcW w:w="6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3769.74</w:t>
            </w:r>
          </w:p>
        </w:tc>
        <w:tc>
          <w:tcPr>
            <w:tcW w:w="81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100.00%</w:t>
            </w:r>
          </w:p>
        </w:tc>
        <w:tc>
          <w:tcPr>
            <w:tcW w:w="54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5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按收入性质分：</w:t>
            </w:r>
          </w:p>
        </w:tc>
        <w:tc>
          <w:tcPr>
            <w:tcW w:w="1788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一般公共预算：</w:t>
            </w:r>
          </w:p>
        </w:tc>
        <w:tc>
          <w:tcPr>
            <w:tcW w:w="166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3769.74</w:t>
            </w:r>
          </w:p>
        </w:tc>
        <w:tc>
          <w:tcPr>
            <w:tcW w:w="81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其中:基本支出：</w:t>
            </w:r>
          </w:p>
        </w:tc>
        <w:tc>
          <w:tcPr>
            <w:tcW w:w="969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2934.63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政府性基金拨款：</w:t>
            </w:r>
          </w:p>
        </w:tc>
        <w:tc>
          <w:tcPr>
            <w:tcW w:w="166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纳入专户管理的非税收入拨款：</w:t>
            </w:r>
          </w:p>
        </w:tc>
        <w:tc>
          <w:tcPr>
            <w:tcW w:w="166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969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835.11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其他资金</w:t>
            </w:r>
          </w:p>
        </w:tc>
        <w:tc>
          <w:tcPr>
            <w:tcW w:w="166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81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235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1788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5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1.对辖区内适龄中学生实行教育教学工作；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2.保障教职员工的工资福利待遇，保证学校各项工作顺利开展；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3.开展学校各项工作,控制三公经费支出；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4.保障全体师生安全，提高教学质量，稳定教学秩序。</w:t>
            </w:r>
          </w:p>
        </w:tc>
        <w:tc>
          <w:tcPr>
            <w:tcW w:w="1788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已按计划完成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309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794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085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440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377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427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50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549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4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落实140名教师工资发放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落实140名教师工资发放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经费拨付及时率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保障教职员工工资福利按时发放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保障教职员工工资福利按时发放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1116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任务完成时间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改善办学条件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持续改善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持续改善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提升学生整体素质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提升学生整体素质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学生、教师、家长满意度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≥95%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＞95%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预算控制数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≤3769.74万元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3769.74万元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生态环境成本指标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3626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3626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优</w:t>
            </w:r>
          </w:p>
        </w:tc>
      </w:tr>
    </w:tbl>
    <w:p>
      <w:pPr>
        <w:pStyle w:val="10"/>
      </w:pPr>
    </w:p>
    <w:p>
      <w:pPr>
        <w:pStyle w:val="10"/>
      </w:pPr>
    </w:p>
    <w:p>
      <w:pPr>
        <w:pStyle w:val="1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tbl>
      <w:tblPr>
        <w:tblStyle w:val="7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pStyle w:val="10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岳阳市云溪区云溪小学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>
      <w:pPr>
        <w:bidi w:val="0"/>
      </w:pP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一、部门（单位）概况</w:t>
      </w:r>
    </w:p>
    <w:p>
      <w:pPr>
        <w:pStyle w:val="3"/>
        <w:bidi w:val="0"/>
        <w:rPr>
          <w:rFonts w:hint="default"/>
        </w:rPr>
      </w:pPr>
      <w:r>
        <w:rPr>
          <w:rFonts w:hint="default"/>
        </w:rPr>
        <w:t>（一）机构设置情况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楷体_GB2312" w:eastAsia="楷体_GB2312" w:cs="楷体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岳阳市云溪区云溪小学内设机构包括：云溪小学，含有一个附属小学---八一小学。</w:t>
      </w:r>
    </w:p>
    <w:p>
      <w:pPr>
        <w:pStyle w:val="3"/>
        <w:bidi w:val="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2023年末实有人数118人，其中事业人员118人。</w:t>
      </w:r>
    </w:p>
    <w:p>
      <w:pPr>
        <w:pStyle w:val="3"/>
        <w:bidi w:val="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1、负责编报学校各类统计报表，编写财务分析报告。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2、负责收入核对、催缴及财政专户管理资金上缴和返还工作。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3、负责票据的领购工作，对票据使用情况进行检查和指导。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4、负责办理纳税申报、收费许可等工作。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5、负责学校财政、税务、金融、保险等政策咨询工作。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6、配合上级部门对学校进行财务审计、检查等工作。</w:t>
      </w:r>
    </w:p>
    <w:p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1.对辖区内适龄小学生实行教育教学工作；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2.保障教职员工的工资福利待遇，保证学校各项工作顺利开展；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3.开展学校各项工作,控制三公经费支出；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4.保障全体师生安全，提高教学质量，稳定教学秩序。</w:t>
      </w:r>
    </w:p>
    <w:p>
      <w:pPr>
        <w:pStyle w:val="2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二、一般公共预算支出情况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2023年决算支出2989.65万元，其中：基本支出2414.93万元，项目支出574.72万元。</w:t>
      </w:r>
    </w:p>
    <w:p>
      <w:pPr>
        <w:pStyle w:val="4"/>
        <w:numPr>
          <w:ilvl w:val="0"/>
          <w:numId w:val="1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2023年全年基本支出2414.93万元，其中：工资福利支出1869.28万元、商品和服务支出160.56万元、对个人和家庭的补助377.58万元、债务利息及费用支出0万元、资本性支出7.5万元、其他支出0万元。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项目支出情况</w:t>
      </w:r>
    </w:p>
    <w:p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项目支出是在基本支出之外为完成其特定的工作任务而发生的支出，主要用于专项工作的运转和设备升级等。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2023年项目经费支出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574.72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万元，其中:中小学校舍安全工程支出131.70万元,学校综合管理支出443.03万元。</w:t>
      </w:r>
    </w:p>
    <w:p>
      <w:pPr>
        <w:pStyle w:val="3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为0万元，其中：公务接待费0万元、因公出国（境）费用0万元、公务用车购置及运行费0万元。全年决算单位支出“三公”经费为0万元，其中：公务接待费0万元、因公出国（境）费用0万元、公务用车购置及运行费0万元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三、政府性基金预算支出情况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四、国有资本经营预算支出情况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五、社会保险基金预算支出情况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六、部门整体支出绩效情况</w:t>
      </w:r>
    </w:p>
    <w:p>
      <w:pPr>
        <w:pStyle w:val="3"/>
        <w:bidi w:val="0"/>
        <w:ind w:left="0" w:leftChars="0" w:firstLine="0" w:firstLineChars="0"/>
        <w:rPr>
          <w:rFonts w:hint="default"/>
        </w:rPr>
      </w:pPr>
      <w:r>
        <w:rPr>
          <w:rFonts w:hint="default"/>
        </w:rPr>
        <w:t>（一）综合评价结论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经自评，2023年度我单位部门整体支出绩效评价结论为“优”，自查评分为100分。</w:t>
      </w:r>
    </w:p>
    <w:p>
      <w:pPr>
        <w:pStyle w:val="3"/>
        <w:bidi w:val="0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default"/>
        </w:rPr>
        <w:t>（二）评价指标分析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1、经济效益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一般公共预算财政拨款资金得到有效利用，努力提高辖区内学生入学率。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2、社会效益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（1）改善校园环境，确保学校安全舒适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加大资金投入力度，努力改善办学条件。 今年上学期共投入十三万元完成明德楼走廊和厕所维修改造工程，对学校绿化带进行了改造及维护，为师生创造优良的工作、学习、生活环境。暑假期间，积极争取旧城区改造项目，完成学校白改黑工程、校园亮化、水沟改造、小花园打造、并为教师搭建了停车棚。近期又投入六万多改建了一间高配置的党建活动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（2）深化教学研究，提升教育质量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整体成绩：功不唐捐，玉汝于成，所有的奔赴都有了深情的回馈。二月，五年级质量抽测区第二名。七月，四到六年级的质量监测区第二名。省级精品课大赛梁晶晶老师获一等奖。云梦杯教学竞赛杨娟老师、刘晓青老师获一等奖、黄璜老师获二等奖。区运动会，我们囊获了篮球、田径、跳绳三个项目的第一，成功摘得团体第一。今年七名教师获得市级荣誉，向朝霞老师获评岳阳市巾帼英才，廖志元老师家庭获评最美书香家庭，廖志元老师、汪亮老师、刘萍老师、陈萍老师四名教师获评岳阳市最美阅读教师。教师教研获奖十五人次，学生才艺大赛获奖十四人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教师培训学习：2人赴京跟岗培训学习，15人参加“和美课堂”观摩学习，8人参加“教育梦”观摩学习，4人参加语文主题阅读学习，11人参加“名师总部基地”观摩学习。7人参加国培，2人参加“菁师优课”观摩学习，6人参加市“强基工程”培训，2人赴长师附小考察学习，2人参加省小语会年会及观摩学习，1人参加省“卓越教师”培训，1人参加义务教育阶段阅读指导能力学习等。同时学校邀请了市教科院专家祝宇就学校文化打造、教育教学质量提升、课堂改革及小课题4个方面和部分行政进行了深入探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3.集体备课：本年度共上了30节试水课，21节教研课。各备课组做了21人次校本培训，培训聚焦新课标，进行新课标的学习与探讨。片区教研活动4次。各组开展了学科素养考查。备课组评价将在1月份完成。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4.校际交流：3月15日去岳阳楼小学进行课堂教学研讨交流、4月7日 麻塘学校行政及骨干教师来我校观课议课、4月11日组织备课组长去华容容城学校交流学习、9月26日组织一年级教师去花板桥小学就幼小衔接入学教育交流研讨。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3、社会公众满意度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学生、教师、家长满意度95%以上，今后仍需不断努力。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七、存在的问题及原因分析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2023年我单位无预算支出执行偏离绩效目标的情况。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八、下一步改进措施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321" w:firstLineChars="100"/>
        <w:rPr>
          <w:rFonts w:hint="eastAsia"/>
          <w:lang w:val="en-US" w:eastAsia="en-US"/>
        </w:rPr>
      </w:pPr>
      <w:r>
        <w:rPr>
          <w:rFonts w:hint="eastAsia"/>
          <w:lang w:val="en-US" w:eastAsia="en-US"/>
        </w:rPr>
        <w:t>九、其他需要说明的情况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9"/>
        <w:sz w:val="24"/>
        <w:szCs w:val="24"/>
      </w:rPr>
    </w:pPr>
    <w:r>
      <w:rPr>
        <w:rStyle w:val="9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9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9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9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172A27"/>
    <w:rsid w:val="02A9251A"/>
    <w:rsid w:val="032B47A9"/>
    <w:rsid w:val="03AA1A5C"/>
    <w:rsid w:val="03DC1511"/>
    <w:rsid w:val="05375E6B"/>
    <w:rsid w:val="09F45FD8"/>
    <w:rsid w:val="0C791C75"/>
    <w:rsid w:val="11DD21FB"/>
    <w:rsid w:val="12524FF3"/>
    <w:rsid w:val="152C2AC9"/>
    <w:rsid w:val="1711679D"/>
    <w:rsid w:val="186A0D56"/>
    <w:rsid w:val="19544915"/>
    <w:rsid w:val="1C320A84"/>
    <w:rsid w:val="1D470521"/>
    <w:rsid w:val="1F713AC0"/>
    <w:rsid w:val="20756E2D"/>
    <w:rsid w:val="27D863C0"/>
    <w:rsid w:val="28635EA4"/>
    <w:rsid w:val="2AB54840"/>
    <w:rsid w:val="2AE61515"/>
    <w:rsid w:val="2D701BA0"/>
    <w:rsid w:val="2D7E77E3"/>
    <w:rsid w:val="2DD67B47"/>
    <w:rsid w:val="320B6A4B"/>
    <w:rsid w:val="38D17A67"/>
    <w:rsid w:val="3DE6565C"/>
    <w:rsid w:val="41203882"/>
    <w:rsid w:val="41265F61"/>
    <w:rsid w:val="42075CA8"/>
    <w:rsid w:val="447A08AC"/>
    <w:rsid w:val="456D6663"/>
    <w:rsid w:val="45795F75"/>
    <w:rsid w:val="48FA4E76"/>
    <w:rsid w:val="4E8B1F67"/>
    <w:rsid w:val="510D0FC2"/>
    <w:rsid w:val="55BA31FE"/>
    <w:rsid w:val="56F40992"/>
    <w:rsid w:val="596423C7"/>
    <w:rsid w:val="5B5B0FE0"/>
    <w:rsid w:val="5CC772D2"/>
    <w:rsid w:val="5F663B83"/>
    <w:rsid w:val="5F8D53A3"/>
    <w:rsid w:val="62326812"/>
    <w:rsid w:val="624A5785"/>
    <w:rsid w:val="624F2C18"/>
    <w:rsid w:val="63660064"/>
    <w:rsid w:val="63E53BC8"/>
    <w:rsid w:val="64673F7C"/>
    <w:rsid w:val="65D00FC6"/>
    <w:rsid w:val="69C12CD2"/>
    <w:rsid w:val="6B38404F"/>
    <w:rsid w:val="6B8A28E3"/>
    <w:rsid w:val="6E2D7665"/>
    <w:rsid w:val="73C70602"/>
    <w:rsid w:val="76C92F4B"/>
    <w:rsid w:val="785771FF"/>
    <w:rsid w:val="78A50E3F"/>
    <w:rsid w:val="7A463F19"/>
    <w:rsid w:val="7AAC2882"/>
    <w:rsid w:val="7C582B10"/>
    <w:rsid w:val="7DAD0FE3"/>
    <w:rsid w:val="7DED5DF2"/>
    <w:rsid w:val="7EDC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autoRedefine/>
    <w:qFormat/>
    <w:uiPriority w:val="0"/>
  </w:style>
  <w:style w:type="paragraph" w:customStyle="1" w:styleId="10">
    <w:name w:val="BodyText1I2"/>
    <w:basedOn w:val="11"/>
    <w:autoRedefine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1">
    <w:name w:val="BodyTextIndent"/>
    <w:basedOn w:val="1"/>
    <w:autoRedefine/>
    <w:qFormat/>
    <w:uiPriority w:val="0"/>
    <w:pPr>
      <w:spacing w:after="120"/>
      <w:ind w:left="420" w:leftChars="200"/>
    </w:pPr>
  </w:style>
  <w:style w:type="paragraph" w:customStyle="1" w:styleId="12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3">
    <w:name w:val="标题1"/>
    <w:basedOn w:val="3"/>
    <w:autoRedefine/>
    <w:qFormat/>
    <w:uiPriority w:val="0"/>
    <w:rPr>
      <w:rFonts w:eastAsia="黑体"/>
    </w:rPr>
  </w:style>
  <w:style w:type="paragraph" w:customStyle="1" w:styleId="14">
    <w:name w:val="List Paragraph_a0f507d5-6e28-4914-b37f-020b7d2b0f7c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3283</Words>
  <Characters>3616</Characters>
  <Lines>1</Lines>
  <Paragraphs>1</Paragraphs>
  <TotalTime>16</TotalTime>
  <ScaleCrop>false</ScaleCrop>
  <LinksUpToDate>false</LinksUpToDate>
  <CharactersWithSpaces>4047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XIE</cp:lastModifiedBy>
  <dcterms:modified xsi:type="dcterms:W3CDTF">2024-06-23T20:02:47Z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2EACD47548BD4DE7A4D66C6CD41716BF_13</vt:lpwstr>
  </property>
</Properties>
</file>