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13ECE">
      <w:pPr>
        <w:bidi w:val="0"/>
        <w:outlineLvl w:val="9"/>
        <w:rPr>
          <w:rFonts w:hint="default"/>
          <w:lang w:val="en-US" w:eastAsia="zh-CN"/>
        </w:rPr>
      </w:pPr>
      <w:r>
        <w:rPr>
          <w:rFonts w:hint="eastAsia"/>
          <w:lang w:val="en-US" w:eastAsia="zh-CN"/>
        </w:rPr>
        <w:t>附件2</w:t>
      </w:r>
    </w:p>
    <w:p w14:paraId="6E0979FE">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14:paraId="0C9495F0">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填报单位：岳阳市云溪区道仁矶中学                                   </w:t>
      </w:r>
    </w:p>
    <w:tbl>
      <w:tblPr>
        <w:tblStyle w:val="7"/>
        <w:tblW w:w="5425"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14:paraId="5042C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661" w:type="pct"/>
            <w:vMerge w:val="restart"/>
            <w:tcBorders>
              <w:tl2br w:val="nil"/>
              <w:tr2bl w:val="nil"/>
            </w:tcBorders>
            <w:shd w:val="clear" w:color="auto" w:fill="auto"/>
            <w:noWrap/>
            <w:vAlign w:val="center"/>
          </w:tcPr>
          <w:p w14:paraId="71E39CB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14:paraId="6439396B">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14:paraId="7FE6218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14:paraId="0FED11D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14:paraId="7E5FA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661" w:type="pct"/>
            <w:vMerge w:val="continue"/>
            <w:tcBorders>
              <w:tl2br w:val="nil"/>
              <w:tr2bl w:val="nil"/>
            </w:tcBorders>
            <w:shd w:val="clear" w:color="auto" w:fill="auto"/>
            <w:noWrap/>
            <w:vAlign w:val="center"/>
          </w:tcPr>
          <w:p w14:paraId="3729455E">
            <w:pPr>
              <w:jc w:val="center"/>
              <w:rPr>
                <w:rFonts w:hint="eastAsia" w:ascii="仿宋_GB2312" w:hAnsi="仿宋_GB2312" w:eastAsia="仿宋_GB2312" w:cs="仿宋_GB2312"/>
                <w:b/>
                <w:bCs/>
                <w:i w:val="0"/>
                <w:iCs w:val="0"/>
                <w:color w:val="000000"/>
                <w:sz w:val="20"/>
                <w:szCs w:val="20"/>
                <w:u w:val="none"/>
              </w:rPr>
            </w:pPr>
          </w:p>
        </w:tc>
        <w:tc>
          <w:tcPr>
            <w:tcW w:w="2014" w:type="dxa"/>
            <w:gridSpan w:val="2"/>
            <w:tcBorders>
              <w:tl2br w:val="nil"/>
              <w:tr2bl w:val="nil"/>
            </w:tcBorders>
            <w:shd w:val="clear" w:color="auto" w:fill="auto"/>
            <w:noWrap/>
            <w:vAlign w:val="center"/>
          </w:tcPr>
          <w:p w14:paraId="50DEA165">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2250" w:type="dxa"/>
            <w:gridSpan w:val="2"/>
            <w:tcBorders>
              <w:tl2br w:val="nil"/>
              <w:tr2bl w:val="nil"/>
            </w:tcBorders>
            <w:shd w:val="clear" w:color="auto" w:fill="auto"/>
            <w:noWrap/>
            <w:vAlign w:val="center"/>
          </w:tcPr>
          <w:p w14:paraId="6B1EF42F">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39</w:t>
            </w:r>
          </w:p>
        </w:tc>
        <w:tc>
          <w:tcPr>
            <w:tcW w:w="2217" w:type="dxa"/>
            <w:gridSpan w:val="2"/>
            <w:tcBorders>
              <w:tl2br w:val="nil"/>
              <w:tr2bl w:val="nil"/>
            </w:tcBorders>
            <w:shd w:val="clear" w:color="auto" w:fill="auto"/>
            <w:noWrap/>
            <w:vAlign w:val="center"/>
          </w:tcPr>
          <w:p w14:paraId="7FBDBBCC">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111.43%</w:t>
            </w:r>
          </w:p>
        </w:tc>
      </w:tr>
      <w:tr w14:paraId="40EEB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6" w:hRule="atLeast"/>
        </w:trPr>
        <w:tc>
          <w:tcPr>
            <w:tcW w:w="1661" w:type="pct"/>
            <w:tcBorders>
              <w:tl2br w:val="nil"/>
              <w:tr2bl w:val="nil"/>
            </w:tcBorders>
            <w:shd w:val="clear" w:color="auto" w:fill="auto"/>
            <w:noWrap/>
            <w:vAlign w:val="center"/>
          </w:tcPr>
          <w:p w14:paraId="1A18B023">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14:paraId="00FC478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14:paraId="1C1933D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14:paraId="6DFD78FA">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14:paraId="66988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966C3AA">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1037" w:type="pct"/>
            <w:gridSpan w:val="2"/>
            <w:tcBorders>
              <w:tl2br w:val="nil"/>
              <w:tr2bl w:val="nil"/>
            </w:tcBorders>
            <w:shd w:val="clear" w:color="auto" w:fill="auto"/>
            <w:noWrap/>
            <w:vAlign w:val="center"/>
          </w:tcPr>
          <w:p w14:paraId="533FAB20">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0.27</w:t>
            </w:r>
          </w:p>
        </w:tc>
        <w:tc>
          <w:tcPr>
            <w:tcW w:w="1158" w:type="pct"/>
            <w:gridSpan w:val="2"/>
            <w:tcBorders>
              <w:tl2br w:val="nil"/>
              <w:tr2bl w:val="nil"/>
            </w:tcBorders>
            <w:shd w:val="clear" w:color="auto" w:fill="auto"/>
            <w:noWrap/>
            <w:vAlign w:val="center"/>
          </w:tcPr>
          <w:p w14:paraId="2CB94C1F">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7D0FB06A">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50C51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10A1ED0">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37" w:type="pct"/>
            <w:gridSpan w:val="2"/>
            <w:tcBorders>
              <w:tl2br w:val="nil"/>
              <w:tr2bl w:val="nil"/>
            </w:tcBorders>
            <w:shd w:val="clear" w:color="auto" w:fill="auto"/>
            <w:noWrap/>
            <w:vAlign w:val="center"/>
          </w:tcPr>
          <w:p w14:paraId="2F0580B1">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14:paraId="0641C3AC">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6D399E97">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29062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E3AD9A5">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37" w:type="pct"/>
            <w:gridSpan w:val="2"/>
            <w:tcBorders>
              <w:tl2br w:val="nil"/>
              <w:tr2bl w:val="nil"/>
            </w:tcBorders>
            <w:shd w:val="clear" w:color="auto" w:fill="auto"/>
            <w:noWrap/>
            <w:vAlign w:val="center"/>
          </w:tcPr>
          <w:p w14:paraId="0D1A998E">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14:paraId="6D731A08">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2B221E03">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6978F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49CC1D0E">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37" w:type="pct"/>
            <w:gridSpan w:val="2"/>
            <w:tcBorders>
              <w:tl2br w:val="nil"/>
              <w:tr2bl w:val="nil"/>
            </w:tcBorders>
            <w:shd w:val="clear" w:color="auto" w:fill="auto"/>
            <w:noWrap/>
            <w:vAlign w:val="center"/>
          </w:tcPr>
          <w:p w14:paraId="0145893A">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14:paraId="584A3D27">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77293326">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434C4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2310B35D">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37" w:type="pct"/>
            <w:gridSpan w:val="2"/>
            <w:tcBorders>
              <w:tl2br w:val="nil"/>
              <w:tr2bl w:val="nil"/>
            </w:tcBorders>
            <w:shd w:val="clear" w:color="auto" w:fill="auto"/>
            <w:noWrap/>
            <w:vAlign w:val="center"/>
          </w:tcPr>
          <w:p w14:paraId="0B2406BE">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14:paraId="42AF2373">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1DB4AEEF">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2CA9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59C91E3E">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1037" w:type="pct"/>
            <w:gridSpan w:val="2"/>
            <w:tcBorders>
              <w:tl2br w:val="nil"/>
              <w:tr2bl w:val="nil"/>
            </w:tcBorders>
            <w:shd w:val="clear" w:color="auto" w:fill="auto"/>
            <w:noWrap/>
            <w:vAlign w:val="center"/>
          </w:tcPr>
          <w:p w14:paraId="560498E2">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0.27</w:t>
            </w:r>
          </w:p>
        </w:tc>
        <w:tc>
          <w:tcPr>
            <w:tcW w:w="1158" w:type="pct"/>
            <w:gridSpan w:val="2"/>
            <w:tcBorders>
              <w:tl2br w:val="nil"/>
              <w:tr2bl w:val="nil"/>
            </w:tcBorders>
            <w:shd w:val="clear" w:color="auto" w:fill="auto"/>
            <w:noWrap/>
            <w:vAlign w:val="center"/>
          </w:tcPr>
          <w:p w14:paraId="14BE7D57">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1DF1D178">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73E45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5C48788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2014" w:type="dxa"/>
            <w:gridSpan w:val="2"/>
            <w:tcBorders>
              <w:tl2br w:val="nil"/>
              <w:tr2bl w:val="nil"/>
            </w:tcBorders>
            <w:shd w:val="clear" w:color="auto" w:fill="auto"/>
            <w:noWrap/>
            <w:vAlign w:val="center"/>
          </w:tcPr>
          <w:p w14:paraId="3D1BFA6C">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21.41</w:t>
            </w:r>
          </w:p>
        </w:tc>
        <w:tc>
          <w:tcPr>
            <w:tcW w:w="2250" w:type="dxa"/>
            <w:gridSpan w:val="2"/>
            <w:tcBorders>
              <w:tl2br w:val="nil"/>
              <w:tr2bl w:val="nil"/>
            </w:tcBorders>
            <w:shd w:val="clear" w:color="auto" w:fill="auto"/>
            <w:noWrap/>
            <w:vAlign w:val="center"/>
          </w:tcPr>
          <w:p w14:paraId="368BCE71">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18.8</w:t>
            </w:r>
          </w:p>
        </w:tc>
        <w:tc>
          <w:tcPr>
            <w:tcW w:w="2217" w:type="dxa"/>
            <w:gridSpan w:val="2"/>
            <w:tcBorders>
              <w:tl2br w:val="nil"/>
              <w:tr2bl w:val="nil"/>
            </w:tcBorders>
            <w:shd w:val="clear" w:color="auto" w:fill="auto"/>
            <w:noWrap/>
            <w:vAlign w:val="center"/>
          </w:tcPr>
          <w:p w14:paraId="483B6B94">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834.03</w:t>
            </w:r>
          </w:p>
        </w:tc>
      </w:tr>
      <w:tr w14:paraId="2E804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34008B1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2014" w:type="dxa"/>
            <w:gridSpan w:val="2"/>
            <w:tcBorders>
              <w:tl2br w:val="nil"/>
              <w:tr2bl w:val="nil"/>
            </w:tcBorders>
            <w:shd w:val="clear" w:color="auto" w:fill="auto"/>
            <w:noWrap/>
            <w:vAlign w:val="center"/>
          </w:tcPr>
          <w:p w14:paraId="15B5E719">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14:paraId="294E185A">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17" w:type="dxa"/>
            <w:gridSpan w:val="2"/>
            <w:tcBorders>
              <w:tl2br w:val="nil"/>
              <w:tr2bl w:val="nil"/>
            </w:tcBorders>
            <w:shd w:val="clear" w:color="auto" w:fill="auto"/>
            <w:noWrap/>
            <w:vAlign w:val="center"/>
          </w:tcPr>
          <w:p w14:paraId="7F05C56B">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62826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59BD6D55">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2014" w:type="dxa"/>
            <w:gridSpan w:val="2"/>
            <w:tcBorders>
              <w:tl2br w:val="nil"/>
              <w:tr2bl w:val="nil"/>
            </w:tcBorders>
            <w:shd w:val="clear" w:color="auto" w:fill="auto"/>
            <w:noWrap/>
            <w:vAlign w:val="center"/>
          </w:tcPr>
          <w:p w14:paraId="459ACDA5">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21.41</w:t>
            </w:r>
          </w:p>
        </w:tc>
        <w:tc>
          <w:tcPr>
            <w:tcW w:w="2250" w:type="dxa"/>
            <w:gridSpan w:val="2"/>
            <w:tcBorders>
              <w:tl2br w:val="nil"/>
              <w:tr2bl w:val="nil"/>
            </w:tcBorders>
            <w:shd w:val="clear" w:color="auto" w:fill="auto"/>
            <w:noWrap/>
            <w:vAlign w:val="center"/>
          </w:tcPr>
          <w:p w14:paraId="0D187BE4">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18.8</w:t>
            </w:r>
          </w:p>
        </w:tc>
        <w:tc>
          <w:tcPr>
            <w:tcW w:w="2217" w:type="dxa"/>
            <w:gridSpan w:val="2"/>
            <w:tcBorders>
              <w:tl2br w:val="nil"/>
              <w:tr2bl w:val="nil"/>
            </w:tcBorders>
            <w:shd w:val="clear" w:color="auto" w:fill="auto"/>
            <w:noWrap/>
            <w:vAlign w:val="center"/>
          </w:tcPr>
          <w:p w14:paraId="7083235A">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834.03</w:t>
            </w:r>
          </w:p>
        </w:tc>
      </w:tr>
      <w:tr w14:paraId="5D7E5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4" w:hRule="atLeast"/>
        </w:trPr>
        <w:tc>
          <w:tcPr>
            <w:tcW w:w="1661" w:type="pct"/>
            <w:tcBorders>
              <w:tl2br w:val="nil"/>
              <w:tr2bl w:val="nil"/>
            </w:tcBorders>
            <w:shd w:val="clear" w:color="auto" w:fill="auto"/>
            <w:noWrap/>
            <w:vAlign w:val="center"/>
          </w:tcPr>
          <w:p w14:paraId="30F305EC">
            <w:pPr>
              <w:keepNext w:val="0"/>
              <w:keepLines w:val="0"/>
              <w:pageBreakBefore w:val="0"/>
              <w:widowControl/>
              <w:suppressLineNumbers w:val="0"/>
              <w:kinsoku/>
              <w:wordWrap/>
              <w:overflowPunct/>
              <w:topLinePunct w:val="0"/>
              <w:autoSpaceDE/>
              <w:autoSpaceDN/>
              <w:bidi w:val="0"/>
              <w:adjustRightInd/>
              <w:snapToGrid/>
              <w:ind w:left="0" w:leftChars="0" w:right="0" w:right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37" w:type="pct"/>
            <w:gridSpan w:val="2"/>
            <w:tcBorders>
              <w:tl2br w:val="nil"/>
              <w:tr2bl w:val="nil"/>
            </w:tcBorders>
            <w:shd w:val="clear" w:color="auto" w:fill="auto"/>
            <w:noWrap/>
            <w:vAlign w:val="center"/>
          </w:tcPr>
          <w:p w14:paraId="2D2BEB50">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14:paraId="70B169EA">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14:paraId="3DA48931">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14:paraId="3920B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7514787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2014" w:type="dxa"/>
            <w:gridSpan w:val="2"/>
            <w:tcBorders>
              <w:tl2br w:val="nil"/>
              <w:tr2bl w:val="nil"/>
            </w:tcBorders>
            <w:shd w:val="clear" w:color="auto" w:fill="auto"/>
            <w:noWrap/>
            <w:vAlign w:val="center"/>
          </w:tcPr>
          <w:p w14:paraId="7252A7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173.48</w:t>
            </w:r>
          </w:p>
        </w:tc>
        <w:tc>
          <w:tcPr>
            <w:tcW w:w="2250" w:type="dxa"/>
            <w:gridSpan w:val="2"/>
            <w:tcBorders>
              <w:tl2br w:val="nil"/>
              <w:tr2bl w:val="nil"/>
            </w:tcBorders>
            <w:shd w:val="clear" w:color="auto" w:fill="auto"/>
            <w:noWrap/>
            <w:vAlign w:val="center"/>
          </w:tcPr>
          <w:p w14:paraId="584D99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8.34</w:t>
            </w:r>
          </w:p>
        </w:tc>
        <w:tc>
          <w:tcPr>
            <w:tcW w:w="2217" w:type="dxa"/>
            <w:gridSpan w:val="2"/>
            <w:tcBorders>
              <w:tl2br w:val="nil"/>
              <w:tr2bl w:val="nil"/>
            </w:tcBorders>
            <w:shd w:val="clear" w:color="auto" w:fill="auto"/>
            <w:noWrap/>
            <w:vAlign w:val="center"/>
          </w:tcPr>
          <w:p w14:paraId="1ABF69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138.62</w:t>
            </w:r>
          </w:p>
        </w:tc>
      </w:tr>
      <w:tr w14:paraId="7FE26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B8F07B0">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2014" w:type="dxa"/>
            <w:gridSpan w:val="2"/>
            <w:tcBorders>
              <w:tl2br w:val="nil"/>
              <w:tr2bl w:val="nil"/>
            </w:tcBorders>
            <w:shd w:val="clear" w:color="auto" w:fill="auto"/>
            <w:noWrap/>
            <w:vAlign w:val="center"/>
          </w:tcPr>
          <w:p w14:paraId="4C35B1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3.25</w:t>
            </w:r>
          </w:p>
        </w:tc>
        <w:tc>
          <w:tcPr>
            <w:tcW w:w="2250" w:type="dxa"/>
            <w:gridSpan w:val="2"/>
            <w:tcBorders>
              <w:tl2br w:val="nil"/>
              <w:tr2bl w:val="nil"/>
            </w:tcBorders>
            <w:shd w:val="clear" w:color="auto" w:fill="auto"/>
            <w:noWrap/>
            <w:vAlign w:val="center"/>
          </w:tcPr>
          <w:p w14:paraId="33A5C8E3">
            <w:pPr>
              <w:jc w:val="center"/>
              <w:rPr>
                <w:rFonts w:hint="eastAsia" w:ascii="仿宋" w:hAnsi="仿宋" w:eastAsia="仿宋" w:cs="仿宋"/>
                <w:i w:val="0"/>
                <w:iCs w:val="0"/>
                <w:color w:val="000000"/>
                <w:sz w:val="20"/>
                <w:szCs w:val="20"/>
                <w:u w:val="none"/>
              </w:rPr>
            </w:pPr>
          </w:p>
        </w:tc>
        <w:tc>
          <w:tcPr>
            <w:tcW w:w="2217" w:type="dxa"/>
            <w:gridSpan w:val="2"/>
            <w:tcBorders>
              <w:tl2br w:val="nil"/>
              <w:tr2bl w:val="nil"/>
            </w:tcBorders>
            <w:shd w:val="clear" w:color="auto" w:fill="auto"/>
            <w:noWrap/>
            <w:vAlign w:val="center"/>
          </w:tcPr>
          <w:p w14:paraId="33D526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5.6</w:t>
            </w:r>
          </w:p>
        </w:tc>
      </w:tr>
      <w:tr w14:paraId="5AFA6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E69A13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2014" w:type="dxa"/>
            <w:gridSpan w:val="2"/>
            <w:tcBorders>
              <w:tl2br w:val="nil"/>
              <w:tr2bl w:val="nil"/>
            </w:tcBorders>
            <w:shd w:val="clear" w:color="auto" w:fill="auto"/>
            <w:noWrap/>
            <w:vAlign w:val="center"/>
          </w:tcPr>
          <w:p w14:paraId="6A04A9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4.17</w:t>
            </w:r>
          </w:p>
        </w:tc>
        <w:tc>
          <w:tcPr>
            <w:tcW w:w="2250" w:type="dxa"/>
            <w:gridSpan w:val="2"/>
            <w:tcBorders>
              <w:tl2br w:val="nil"/>
              <w:tr2bl w:val="nil"/>
            </w:tcBorders>
            <w:shd w:val="clear" w:color="auto" w:fill="auto"/>
            <w:noWrap/>
            <w:vAlign w:val="center"/>
          </w:tcPr>
          <w:p w14:paraId="69D2EA9E">
            <w:pPr>
              <w:jc w:val="center"/>
              <w:rPr>
                <w:rFonts w:hint="eastAsia" w:ascii="仿宋" w:hAnsi="仿宋" w:eastAsia="仿宋" w:cs="仿宋"/>
                <w:i w:val="0"/>
                <w:iCs w:val="0"/>
                <w:color w:val="000000"/>
                <w:sz w:val="20"/>
                <w:szCs w:val="20"/>
                <w:u w:val="none"/>
              </w:rPr>
            </w:pPr>
          </w:p>
        </w:tc>
        <w:tc>
          <w:tcPr>
            <w:tcW w:w="2217" w:type="dxa"/>
            <w:gridSpan w:val="2"/>
            <w:tcBorders>
              <w:tl2br w:val="nil"/>
              <w:tr2bl w:val="nil"/>
            </w:tcBorders>
            <w:shd w:val="clear" w:color="auto" w:fill="auto"/>
            <w:noWrap/>
            <w:vAlign w:val="center"/>
          </w:tcPr>
          <w:p w14:paraId="2228D5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9.9</w:t>
            </w:r>
          </w:p>
        </w:tc>
      </w:tr>
      <w:tr w14:paraId="685A1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4D862D1B">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2014" w:type="dxa"/>
            <w:gridSpan w:val="2"/>
            <w:tcBorders>
              <w:tl2br w:val="nil"/>
              <w:tr2bl w:val="nil"/>
            </w:tcBorders>
            <w:shd w:val="clear" w:color="auto" w:fill="auto"/>
            <w:noWrap/>
            <w:vAlign w:val="center"/>
          </w:tcPr>
          <w:p w14:paraId="1EF419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21.4</w:t>
            </w:r>
          </w:p>
        </w:tc>
        <w:tc>
          <w:tcPr>
            <w:tcW w:w="2250" w:type="dxa"/>
            <w:gridSpan w:val="2"/>
            <w:tcBorders>
              <w:tl2br w:val="nil"/>
              <w:tr2bl w:val="nil"/>
            </w:tcBorders>
            <w:shd w:val="clear" w:color="auto" w:fill="auto"/>
            <w:noWrap/>
            <w:vAlign w:val="center"/>
          </w:tcPr>
          <w:p w14:paraId="1E1B0447">
            <w:pPr>
              <w:jc w:val="center"/>
              <w:rPr>
                <w:rFonts w:hint="eastAsia" w:ascii="仿宋" w:hAnsi="仿宋" w:eastAsia="仿宋" w:cs="仿宋"/>
                <w:i w:val="0"/>
                <w:iCs w:val="0"/>
                <w:color w:val="000000"/>
                <w:sz w:val="20"/>
                <w:szCs w:val="20"/>
                <w:u w:val="none"/>
              </w:rPr>
            </w:pPr>
          </w:p>
        </w:tc>
        <w:tc>
          <w:tcPr>
            <w:tcW w:w="2217" w:type="dxa"/>
            <w:gridSpan w:val="2"/>
            <w:tcBorders>
              <w:tl2br w:val="nil"/>
              <w:tr2bl w:val="nil"/>
            </w:tcBorders>
            <w:shd w:val="clear" w:color="auto" w:fill="auto"/>
            <w:noWrap/>
            <w:vAlign w:val="center"/>
          </w:tcPr>
          <w:p w14:paraId="5554E2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5.56</w:t>
            </w:r>
          </w:p>
        </w:tc>
      </w:tr>
      <w:tr w14:paraId="3B5C4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167653A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037" w:type="pct"/>
            <w:gridSpan w:val="2"/>
            <w:tcBorders>
              <w:tl2br w:val="nil"/>
              <w:tr2bl w:val="nil"/>
            </w:tcBorders>
            <w:shd w:val="clear" w:color="auto" w:fill="auto"/>
            <w:noWrap/>
            <w:vAlign w:val="center"/>
          </w:tcPr>
          <w:p w14:paraId="33726A5D">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14:paraId="468519E9">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14:paraId="15264315">
            <w:pPr>
              <w:jc w:val="center"/>
              <w:rPr>
                <w:rFonts w:hint="eastAsia" w:ascii="仿宋" w:hAnsi="仿宋" w:eastAsia="仿宋" w:cs="仿宋"/>
                <w:i w:val="0"/>
                <w:iCs w:val="0"/>
                <w:color w:val="000000"/>
                <w:sz w:val="20"/>
                <w:szCs w:val="20"/>
                <w:u w:val="none"/>
              </w:rPr>
            </w:pPr>
          </w:p>
        </w:tc>
      </w:tr>
      <w:tr w14:paraId="4BC9D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14:paraId="72E12675">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037" w:type="pct"/>
            <w:gridSpan w:val="2"/>
            <w:tcBorders>
              <w:tl2br w:val="nil"/>
              <w:tr2bl w:val="nil"/>
            </w:tcBorders>
            <w:shd w:val="clear" w:color="auto" w:fill="auto"/>
            <w:noWrap/>
            <w:vAlign w:val="center"/>
          </w:tcPr>
          <w:p w14:paraId="3CF1CEC9">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14:paraId="495CD5E5">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14:paraId="113C8B0A">
            <w:pPr>
              <w:jc w:val="center"/>
              <w:rPr>
                <w:rFonts w:hint="eastAsia" w:ascii="仿宋" w:hAnsi="仿宋" w:eastAsia="仿宋" w:cs="仿宋"/>
                <w:i w:val="0"/>
                <w:iCs w:val="0"/>
                <w:color w:val="000000"/>
                <w:sz w:val="20"/>
                <w:szCs w:val="20"/>
                <w:u w:val="none"/>
              </w:rPr>
            </w:pPr>
          </w:p>
        </w:tc>
      </w:tr>
      <w:tr w14:paraId="76032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76" w:hRule="atLeast"/>
        </w:trPr>
        <w:tc>
          <w:tcPr>
            <w:tcW w:w="1661" w:type="pct"/>
            <w:vMerge w:val="restart"/>
            <w:tcBorders>
              <w:tl2br w:val="nil"/>
              <w:tr2bl w:val="nil"/>
            </w:tcBorders>
            <w:shd w:val="clear" w:color="auto" w:fill="auto"/>
            <w:vAlign w:val="center"/>
          </w:tcPr>
          <w:p w14:paraId="6D9E4DC6">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14:paraId="6627C8A1">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14:paraId="1040E6C7">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14:paraId="3ADA1AD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14:paraId="30872C09">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14:paraId="2F1E559B">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14:paraId="65BD838E">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14:paraId="6493F77D">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14:paraId="1AE75857">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14:paraId="7CE98E81">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14:paraId="060F2FE6">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14:paraId="64F616AE">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14:paraId="6C02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 w:hRule="atLeast"/>
        </w:trPr>
        <w:tc>
          <w:tcPr>
            <w:tcW w:w="1661" w:type="pct"/>
            <w:vMerge w:val="continue"/>
            <w:tcBorders>
              <w:tl2br w:val="nil"/>
              <w:tr2bl w:val="nil"/>
            </w:tcBorders>
            <w:shd w:val="clear" w:color="auto" w:fill="auto"/>
            <w:vAlign w:val="center"/>
          </w:tcPr>
          <w:p w14:paraId="0A30CAA2">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14:paraId="737EA47A">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14:paraId="298A277D">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14:paraId="3BDAE7CA">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14:paraId="6DB7D96A">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14:paraId="7EDF329A">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14:paraId="78170D40">
            <w:pPr>
              <w:jc w:val="center"/>
              <w:rPr>
                <w:rFonts w:hint="eastAsia" w:ascii="仿宋_GB2312" w:hAnsi="仿宋_GB2312" w:eastAsia="仿宋_GB2312" w:cs="仿宋_GB2312"/>
                <w:i w:val="0"/>
                <w:iCs w:val="0"/>
                <w:color w:val="000000"/>
                <w:sz w:val="20"/>
                <w:szCs w:val="20"/>
                <w:u w:val="none"/>
              </w:rPr>
            </w:pPr>
          </w:p>
        </w:tc>
      </w:tr>
      <w:tr w14:paraId="3C140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08" w:hRule="atLeast"/>
        </w:trPr>
        <w:tc>
          <w:tcPr>
            <w:tcW w:w="1661" w:type="pct"/>
            <w:tcBorders>
              <w:tl2br w:val="nil"/>
              <w:tr2bl w:val="nil"/>
            </w:tcBorders>
            <w:shd w:val="clear" w:color="auto" w:fill="auto"/>
            <w:noWrap/>
            <w:vAlign w:val="center"/>
          </w:tcPr>
          <w:p w14:paraId="0E2E1DE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14:paraId="65D8688A">
            <w:pPr>
              <w:jc w:val="center"/>
              <w:rPr>
                <w:rFonts w:hint="eastAsia" w:ascii="仿宋_GB2312" w:hAnsi="仿宋_GB2312" w:eastAsia="仿宋_GB2312" w:cs="仿宋_GB2312"/>
                <w:i w:val="0"/>
                <w:iCs w:val="0"/>
                <w:color w:val="000000"/>
                <w:sz w:val="20"/>
                <w:szCs w:val="20"/>
                <w:u w:val="none"/>
              </w:rPr>
            </w:pPr>
          </w:p>
        </w:tc>
      </w:tr>
    </w:tbl>
    <w:p w14:paraId="2AE06E6C">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14:paraId="758B2EFC">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14:paraId="1B17D3FB">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14:paraId="71C8AA42">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14:paraId="43DCCE5E">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14:paraId="55BE02B6">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14:paraId="20A4F29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14:paraId="1D8CF3E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14:paraId="54CED245">
      <w:pPr>
        <w:keepNext w:val="0"/>
        <w:keepLines w:val="0"/>
        <w:pageBreakBefore w:val="0"/>
        <w:kinsoku/>
        <w:overflowPunct/>
        <w:topLinePunct w:val="0"/>
        <w:autoSpaceDE/>
        <w:bidi w:val="0"/>
        <w:spacing w:line="560" w:lineRule="exact"/>
        <w:rPr>
          <w:rFonts w:hint="eastAsia" w:eastAsia="仿宋_GB2312"/>
          <w:b/>
          <w:sz w:val="32"/>
        </w:rPr>
      </w:pPr>
    </w:p>
    <w:p w14:paraId="209E7053">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14:paraId="6C5C73F1">
      <w:pPr>
        <w:keepNext w:val="0"/>
        <w:keepLines w:val="0"/>
        <w:pageBreakBefore w:val="0"/>
        <w:kinsoku/>
        <w:overflowPunct/>
        <w:topLinePunct w:val="0"/>
        <w:autoSpaceDE/>
        <w:bidi w:val="0"/>
        <w:spacing w:line="560" w:lineRule="exact"/>
        <w:rPr>
          <w:rFonts w:hint="eastAsia" w:eastAsia="仿宋_GB2312"/>
          <w:b/>
          <w:sz w:val="32"/>
          <w:lang w:val="en-US" w:eastAsia="zh-CN"/>
        </w:rPr>
      </w:pPr>
    </w:p>
    <w:p w14:paraId="6F9248E1">
      <w:pPr>
        <w:keepNext w:val="0"/>
        <w:keepLines w:val="0"/>
        <w:pageBreakBefore w:val="0"/>
        <w:kinsoku/>
        <w:overflowPunct/>
        <w:topLinePunct w:val="0"/>
        <w:autoSpaceDE/>
        <w:bidi w:val="0"/>
        <w:spacing w:line="560" w:lineRule="exact"/>
        <w:rPr>
          <w:rFonts w:hint="eastAsia" w:eastAsia="仿宋_GB2312"/>
          <w:b/>
          <w:sz w:val="32"/>
          <w:lang w:val="en-US" w:eastAsia="zh-CN"/>
        </w:rPr>
      </w:pPr>
    </w:p>
    <w:p w14:paraId="0916EF37">
      <w:pPr>
        <w:keepNext w:val="0"/>
        <w:keepLines w:val="0"/>
        <w:pageBreakBefore w:val="0"/>
        <w:kinsoku/>
        <w:overflowPunct/>
        <w:topLinePunct w:val="0"/>
        <w:autoSpaceDE/>
        <w:bidi w:val="0"/>
        <w:spacing w:line="560" w:lineRule="exact"/>
        <w:rPr>
          <w:rFonts w:hint="eastAsia" w:eastAsia="仿宋_GB2312"/>
          <w:b/>
          <w:sz w:val="32"/>
        </w:rPr>
      </w:pPr>
    </w:p>
    <w:p w14:paraId="39CA518F">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eastAsia="zh-CN"/>
        </w:rPr>
        <w:t>岳阳市云溪区道仁矶中学</w:t>
      </w:r>
      <w:r>
        <w:rPr>
          <w:rFonts w:hint="eastAsia" w:eastAsia="仿宋_GB2312"/>
          <w:sz w:val="32"/>
          <w:szCs w:val="32"/>
          <w:u w:val="single"/>
        </w:rPr>
        <w:t xml:space="preserve">  </w:t>
      </w:r>
    </w:p>
    <w:p w14:paraId="4347F5E7">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139020</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 xml:space="preserve">    </w:t>
      </w:r>
    </w:p>
    <w:p w14:paraId="05606CAB">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14:paraId="7AEDAA09">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14:paraId="3F74CA12">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14:paraId="0056AAE2">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14:paraId="2E47D6CA">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14:paraId="16DFA1CF">
      <w:pPr>
        <w:keepNext w:val="0"/>
        <w:keepLines w:val="0"/>
        <w:pageBreakBefore w:val="0"/>
        <w:kinsoku/>
        <w:overflowPunct/>
        <w:topLinePunct w:val="0"/>
        <w:autoSpaceDE/>
        <w:bidi w:val="0"/>
        <w:spacing w:line="560" w:lineRule="exact"/>
        <w:jc w:val="center"/>
        <w:rPr>
          <w:rFonts w:hint="eastAsia" w:eastAsia="仿宋_GB2312"/>
          <w:sz w:val="32"/>
        </w:rPr>
      </w:pPr>
    </w:p>
    <w:p w14:paraId="56926B40">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6</w:t>
      </w:r>
      <w:r>
        <w:rPr>
          <w:rFonts w:hint="eastAsia" w:eastAsia="仿宋_GB2312"/>
          <w:sz w:val="32"/>
        </w:rPr>
        <w:t xml:space="preserve">  月 </w:t>
      </w:r>
      <w:r>
        <w:rPr>
          <w:rFonts w:hint="eastAsia" w:eastAsia="仿宋_GB2312"/>
          <w:sz w:val="32"/>
          <w:lang w:val="en-US" w:eastAsia="zh-CN"/>
        </w:rPr>
        <w:t>17</w:t>
      </w:r>
      <w:r>
        <w:rPr>
          <w:rFonts w:hint="eastAsia" w:eastAsia="仿宋_GB2312"/>
          <w:sz w:val="32"/>
        </w:rPr>
        <w:t xml:space="preserve">  日</w:t>
      </w:r>
    </w:p>
    <w:p w14:paraId="5281F793">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lang w:eastAsia="zh-CN"/>
        </w:rPr>
        <w:t>岳阳市云溪区道仁矶中学</w:t>
      </w:r>
      <w:r>
        <w:rPr>
          <w:rFonts w:hint="eastAsia" w:eastAsia="仿宋_GB2312"/>
          <w:sz w:val="32"/>
          <w:szCs w:val="32"/>
        </w:rPr>
        <w:t>（制）</w:t>
      </w:r>
    </w:p>
    <w:p w14:paraId="04300935">
      <w:pPr>
        <w:pStyle w:val="12"/>
        <w:rPr>
          <w:rFonts w:hint="eastAsia" w:eastAsia="仿宋_GB2312"/>
          <w:sz w:val="32"/>
          <w:szCs w:val="32"/>
        </w:rPr>
      </w:pPr>
    </w:p>
    <w:p w14:paraId="35B4B8E2">
      <w:pPr>
        <w:pStyle w:val="12"/>
        <w:rPr>
          <w:rFonts w:hint="eastAsia" w:eastAsia="仿宋_GB2312"/>
          <w:sz w:val="32"/>
          <w:szCs w:val="32"/>
        </w:rPr>
      </w:pPr>
    </w:p>
    <w:p w14:paraId="21395B16">
      <w:pPr>
        <w:pStyle w:val="12"/>
        <w:rPr>
          <w:rFonts w:hint="eastAsia" w:eastAsia="仿宋_GB2312"/>
          <w:sz w:val="32"/>
          <w:szCs w:val="32"/>
        </w:rPr>
      </w:pPr>
    </w:p>
    <w:p w14:paraId="6B32E85B">
      <w:pPr>
        <w:pStyle w:val="12"/>
        <w:rPr>
          <w:rFonts w:hint="eastAsia" w:eastAsia="仿宋_GB2312"/>
          <w:sz w:val="32"/>
          <w:szCs w:val="32"/>
        </w:rPr>
      </w:pPr>
    </w:p>
    <w:p w14:paraId="783C6E0A">
      <w:pPr>
        <w:pStyle w:val="12"/>
        <w:rPr>
          <w:rFonts w:hint="eastAsia" w:eastAsia="仿宋_GB2312"/>
          <w:sz w:val="32"/>
          <w:szCs w:val="32"/>
        </w:rPr>
      </w:pPr>
    </w:p>
    <w:p w14:paraId="6C3E2F34">
      <w:pPr>
        <w:pStyle w:val="12"/>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14:paraId="3FB9A02B"/>
    <w:p w14:paraId="598803E6">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7"/>
        <w:tblW w:w="549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2"/>
        <w:gridCol w:w="856"/>
        <w:gridCol w:w="887"/>
        <w:gridCol w:w="412"/>
        <w:gridCol w:w="913"/>
        <w:gridCol w:w="164"/>
        <w:gridCol w:w="889"/>
        <w:gridCol w:w="919"/>
        <w:gridCol w:w="1320"/>
        <w:gridCol w:w="666"/>
        <w:gridCol w:w="626"/>
        <w:gridCol w:w="963"/>
      </w:tblGrid>
      <w:tr w14:paraId="51DDE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64" w:hRule="atLeast"/>
        </w:trPr>
        <w:tc>
          <w:tcPr>
            <w:tcW w:w="858" w:type="pct"/>
            <w:gridSpan w:val="2"/>
            <w:tcBorders>
              <w:tl2br w:val="nil"/>
              <w:tr2bl w:val="nil"/>
            </w:tcBorders>
            <w:shd w:val="clear" w:color="auto" w:fill="auto"/>
            <w:noWrap/>
            <w:vAlign w:val="center"/>
          </w:tcPr>
          <w:p w14:paraId="0029430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41" w:type="pct"/>
            <w:gridSpan w:val="10"/>
            <w:tcBorders>
              <w:tl2br w:val="nil"/>
              <w:tr2bl w:val="nil"/>
            </w:tcBorders>
            <w:shd w:val="clear" w:color="auto" w:fill="auto"/>
            <w:noWrap/>
            <w:vAlign w:val="center"/>
          </w:tcPr>
          <w:p w14:paraId="5711FF8E">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eastAsia="仿宋_GB2312"/>
                <w:kern w:val="0"/>
                <w:sz w:val="24"/>
                <w:lang w:val="en-US" w:eastAsia="zh-CN"/>
              </w:rPr>
              <w:t>岳阳市云溪区道仁矶中学</w:t>
            </w:r>
          </w:p>
        </w:tc>
      </w:tr>
      <w:tr w14:paraId="5D9A6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858" w:type="pct"/>
            <w:gridSpan w:val="2"/>
            <w:vMerge w:val="restart"/>
            <w:tcBorders>
              <w:tl2br w:val="nil"/>
              <w:tr2bl w:val="nil"/>
            </w:tcBorders>
            <w:shd w:val="clear" w:color="auto" w:fill="auto"/>
            <w:vAlign w:val="center"/>
          </w:tcPr>
          <w:p w14:paraId="0285F20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14:paraId="20ED4FA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693" w:type="pct"/>
            <w:gridSpan w:val="2"/>
            <w:tcBorders>
              <w:tl2br w:val="nil"/>
              <w:tr2bl w:val="nil"/>
            </w:tcBorders>
            <w:shd w:val="clear" w:color="auto" w:fill="auto"/>
            <w:vAlign w:val="center"/>
          </w:tcPr>
          <w:p w14:paraId="5E32F3E9">
            <w:pPr>
              <w:jc w:val="center"/>
              <w:rPr>
                <w:rFonts w:hint="eastAsia" w:ascii="仿宋_GB2312" w:hAnsi="仿宋_GB2312" w:eastAsia="仿宋_GB2312" w:cs="仿宋_GB2312"/>
                <w:i w:val="0"/>
                <w:iCs w:val="0"/>
                <w:color w:val="000000"/>
                <w:sz w:val="20"/>
                <w:szCs w:val="20"/>
                <w:u w:val="none"/>
              </w:rPr>
            </w:pPr>
          </w:p>
        </w:tc>
        <w:tc>
          <w:tcPr>
            <w:tcW w:w="487" w:type="pct"/>
            <w:tcBorders>
              <w:tl2br w:val="nil"/>
              <w:tr2bl w:val="nil"/>
            </w:tcBorders>
            <w:shd w:val="clear" w:color="auto" w:fill="auto"/>
            <w:vAlign w:val="center"/>
          </w:tcPr>
          <w:p w14:paraId="7AB11F5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62" w:type="pct"/>
            <w:gridSpan w:val="2"/>
            <w:tcBorders>
              <w:tl2br w:val="nil"/>
              <w:tr2bl w:val="nil"/>
            </w:tcBorders>
            <w:shd w:val="clear" w:color="auto" w:fill="auto"/>
            <w:noWrap/>
            <w:vAlign w:val="center"/>
          </w:tcPr>
          <w:p w14:paraId="017E213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490" w:type="pct"/>
            <w:tcBorders>
              <w:tl2br w:val="nil"/>
              <w:tr2bl w:val="nil"/>
            </w:tcBorders>
            <w:shd w:val="clear" w:color="auto" w:fill="auto"/>
            <w:noWrap/>
            <w:vAlign w:val="center"/>
          </w:tcPr>
          <w:p w14:paraId="7AAAE59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1060" w:type="pct"/>
            <w:gridSpan w:val="2"/>
            <w:tcBorders>
              <w:tl2br w:val="nil"/>
              <w:tr2bl w:val="nil"/>
            </w:tcBorders>
            <w:shd w:val="clear" w:color="auto" w:fill="auto"/>
            <w:vAlign w:val="center"/>
          </w:tcPr>
          <w:p w14:paraId="46D3A93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tcBorders>
              <w:tl2br w:val="nil"/>
              <w:tr2bl w:val="nil"/>
            </w:tcBorders>
            <w:shd w:val="clear" w:color="auto" w:fill="auto"/>
            <w:vAlign w:val="center"/>
          </w:tcPr>
          <w:p w14:paraId="5E3371BD">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14" w:type="pct"/>
            <w:tcBorders>
              <w:tl2br w:val="nil"/>
              <w:tr2bl w:val="nil"/>
            </w:tcBorders>
            <w:shd w:val="clear" w:color="auto" w:fill="auto"/>
            <w:vAlign w:val="center"/>
          </w:tcPr>
          <w:p w14:paraId="704F163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14:paraId="031D9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76" w:hRule="atLeast"/>
        </w:trPr>
        <w:tc>
          <w:tcPr>
            <w:tcW w:w="858" w:type="pct"/>
            <w:gridSpan w:val="2"/>
            <w:vMerge w:val="continue"/>
            <w:tcBorders>
              <w:tl2br w:val="nil"/>
              <w:tr2bl w:val="nil"/>
            </w:tcBorders>
            <w:shd w:val="clear" w:color="auto" w:fill="auto"/>
            <w:vAlign w:val="center"/>
          </w:tcPr>
          <w:p w14:paraId="740CEE73">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14:paraId="0A1334D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913" w:type="dxa"/>
            <w:tcBorders>
              <w:tl2br w:val="nil"/>
              <w:tr2bl w:val="nil"/>
            </w:tcBorders>
            <w:shd w:val="clear" w:color="auto" w:fill="auto"/>
            <w:vAlign w:val="center"/>
          </w:tcPr>
          <w:p w14:paraId="1DD671DD">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587.71</w:t>
            </w:r>
          </w:p>
        </w:tc>
        <w:tc>
          <w:tcPr>
            <w:tcW w:w="1053" w:type="dxa"/>
            <w:gridSpan w:val="2"/>
            <w:tcBorders>
              <w:tl2br w:val="nil"/>
              <w:tr2bl w:val="nil"/>
            </w:tcBorders>
            <w:shd w:val="clear" w:color="auto" w:fill="auto"/>
            <w:vAlign w:val="center"/>
          </w:tcPr>
          <w:p w14:paraId="5E47FFC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1666.45</w:t>
            </w:r>
          </w:p>
        </w:tc>
        <w:tc>
          <w:tcPr>
            <w:tcW w:w="919" w:type="dxa"/>
            <w:tcBorders>
              <w:tl2br w:val="nil"/>
              <w:tr2bl w:val="nil"/>
            </w:tcBorders>
            <w:shd w:val="clear" w:color="auto" w:fill="auto"/>
            <w:vAlign w:val="center"/>
          </w:tcPr>
          <w:p w14:paraId="23A755B9">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1666.45</w:t>
            </w:r>
          </w:p>
        </w:tc>
        <w:tc>
          <w:tcPr>
            <w:tcW w:w="1986" w:type="dxa"/>
            <w:gridSpan w:val="2"/>
            <w:tcBorders>
              <w:tl2br w:val="nil"/>
              <w:tr2bl w:val="nil"/>
            </w:tcBorders>
            <w:shd w:val="clear" w:color="auto" w:fill="auto"/>
            <w:vAlign w:val="center"/>
          </w:tcPr>
          <w:p w14:paraId="21176A4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14:paraId="3890C969">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100.00%</w:t>
            </w:r>
          </w:p>
        </w:tc>
        <w:tc>
          <w:tcPr>
            <w:tcW w:w="963" w:type="dxa"/>
            <w:tcBorders>
              <w:tl2br w:val="nil"/>
              <w:tr2bl w:val="nil"/>
            </w:tcBorders>
            <w:shd w:val="clear" w:color="auto" w:fill="auto"/>
            <w:vAlign w:val="center"/>
          </w:tcPr>
          <w:p w14:paraId="36568B35">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10.00</w:t>
            </w:r>
          </w:p>
        </w:tc>
      </w:tr>
      <w:tr w14:paraId="42CD1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4" w:hRule="atLeast"/>
        </w:trPr>
        <w:tc>
          <w:tcPr>
            <w:tcW w:w="858" w:type="pct"/>
            <w:gridSpan w:val="2"/>
            <w:vMerge w:val="continue"/>
            <w:tcBorders>
              <w:tl2br w:val="nil"/>
              <w:tr2bl w:val="nil"/>
            </w:tcBorders>
            <w:shd w:val="clear" w:color="auto" w:fill="auto"/>
            <w:vAlign w:val="center"/>
          </w:tcPr>
          <w:p w14:paraId="70DAA126">
            <w:pPr>
              <w:jc w:val="center"/>
              <w:rPr>
                <w:rFonts w:hint="eastAsia" w:ascii="仿宋_GB2312" w:hAnsi="仿宋_GB2312" w:eastAsia="仿宋_GB2312" w:cs="仿宋_GB2312"/>
                <w:i w:val="0"/>
                <w:iCs w:val="0"/>
                <w:color w:val="000000"/>
                <w:sz w:val="20"/>
                <w:szCs w:val="20"/>
                <w:u w:val="none"/>
              </w:rPr>
            </w:pPr>
          </w:p>
        </w:tc>
        <w:tc>
          <w:tcPr>
            <w:tcW w:w="2233" w:type="pct"/>
            <w:gridSpan w:val="6"/>
            <w:tcBorders>
              <w:tl2br w:val="nil"/>
              <w:tr2bl w:val="nil"/>
            </w:tcBorders>
            <w:shd w:val="clear" w:color="auto" w:fill="auto"/>
            <w:vAlign w:val="center"/>
          </w:tcPr>
          <w:p w14:paraId="583C7B55">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908" w:type="pct"/>
            <w:gridSpan w:val="4"/>
            <w:tcBorders>
              <w:tl2br w:val="nil"/>
              <w:tr2bl w:val="nil"/>
            </w:tcBorders>
            <w:shd w:val="clear" w:color="auto" w:fill="auto"/>
            <w:vAlign w:val="center"/>
          </w:tcPr>
          <w:p w14:paraId="5A6BDEDE">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14:paraId="2BAAF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858" w:type="pct"/>
            <w:gridSpan w:val="2"/>
            <w:vMerge w:val="continue"/>
            <w:tcBorders>
              <w:tl2br w:val="nil"/>
              <w:tr2bl w:val="nil"/>
            </w:tcBorders>
            <w:shd w:val="clear" w:color="auto" w:fill="auto"/>
            <w:vAlign w:val="center"/>
          </w:tcPr>
          <w:p w14:paraId="04B39CAC">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14:paraId="6244679E">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539" w:type="pct"/>
            <w:gridSpan w:val="4"/>
            <w:tcBorders>
              <w:tl2br w:val="nil"/>
              <w:tr2bl w:val="nil"/>
            </w:tcBorders>
            <w:shd w:val="clear" w:color="auto" w:fill="auto"/>
            <w:vAlign w:val="center"/>
          </w:tcPr>
          <w:p w14:paraId="6F146E3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1666.45</w:t>
            </w:r>
          </w:p>
        </w:tc>
        <w:tc>
          <w:tcPr>
            <w:tcW w:w="1060" w:type="pct"/>
            <w:gridSpan w:val="2"/>
            <w:vMerge w:val="restart"/>
            <w:tcBorders>
              <w:tl2br w:val="nil"/>
              <w:tr2bl w:val="nil"/>
            </w:tcBorders>
            <w:shd w:val="clear" w:color="auto" w:fill="auto"/>
            <w:vAlign w:val="center"/>
          </w:tcPr>
          <w:p w14:paraId="3ECA45F2">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848" w:type="pct"/>
            <w:gridSpan w:val="2"/>
            <w:vMerge w:val="restart"/>
            <w:tcBorders>
              <w:tl2br w:val="nil"/>
              <w:tr2bl w:val="nil"/>
            </w:tcBorders>
            <w:shd w:val="clear" w:color="auto" w:fill="auto"/>
            <w:vAlign w:val="center"/>
          </w:tcPr>
          <w:p w14:paraId="147117F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832.42</w:t>
            </w:r>
          </w:p>
        </w:tc>
      </w:tr>
      <w:tr w14:paraId="02B81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858" w:type="pct"/>
            <w:gridSpan w:val="2"/>
            <w:vMerge w:val="continue"/>
            <w:tcBorders>
              <w:tl2br w:val="nil"/>
              <w:tr2bl w:val="nil"/>
            </w:tcBorders>
            <w:shd w:val="clear" w:color="auto" w:fill="auto"/>
            <w:vAlign w:val="center"/>
          </w:tcPr>
          <w:p w14:paraId="144055C4">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14:paraId="14BFECA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539" w:type="pct"/>
            <w:gridSpan w:val="4"/>
            <w:tcBorders>
              <w:tl2br w:val="nil"/>
              <w:tr2bl w:val="nil"/>
            </w:tcBorders>
            <w:shd w:val="clear" w:color="auto" w:fill="auto"/>
            <w:vAlign w:val="center"/>
          </w:tcPr>
          <w:p w14:paraId="25DDF1B8">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60" w:type="pct"/>
            <w:gridSpan w:val="2"/>
            <w:vMerge w:val="continue"/>
            <w:tcBorders>
              <w:tl2br w:val="nil"/>
              <w:tr2bl w:val="nil"/>
            </w:tcBorders>
            <w:shd w:val="clear" w:color="auto" w:fill="auto"/>
            <w:vAlign w:val="center"/>
          </w:tcPr>
          <w:p w14:paraId="05EC9A4B">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14:paraId="5CA798EE">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r>
      <w:tr w14:paraId="4D701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2" w:hRule="atLeast"/>
        </w:trPr>
        <w:tc>
          <w:tcPr>
            <w:tcW w:w="858" w:type="pct"/>
            <w:gridSpan w:val="2"/>
            <w:vMerge w:val="continue"/>
            <w:tcBorders>
              <w:tl2br w:val="nil"/>
              <w:tr2bl w:val="nil"/>
            </w:tcBorders>
            <w:shd w:val="clear" w:color="auto" w:fill="auto"/>
            <w:vAlign w:val="center"/>
          </w:tcPr>
          <w:p w14:paraId="3F71BE6C">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14:paraId="65FCCD3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539" w:type="pct"/>
            <w:gridSpan w:val="4"/>
            <w:tcBorders>
              <w:tl2br w:val="nil"/>
              <w:tr2bl w:val="nil"/>
            </w:tcBorders>
            <w:shd w:val="clear" w:color="auto" w:fill="auto"/>
            <w:vAlign w:val="center"/>
          </w:tcPr>
          <w:p w14:paraId="37A554EC">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60" w:type="pct"/>
            <w:gridSpan w:val="2"/>
            <w:vMerge w:val="restart"/>
            <w:tcBorders>
              <w:tl2br w:val="nil"/>
              <w:tr2bl w:val="nil"/>
            </w:tcBorders>
            <w:shd w:val="clear" w:color="auto" w:fill="auto"/>
            <w:vAlign w:val="center"/>
          </w:tcPr>
          <w:p w14:paraId="21E7D680">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848" w:type="pct"/>
            <w:gridSpan w:val="2"/>
            <w:vMerge w:val="restart"/>
            <w:tcBorders>
              <w:tl2br w:val="nil"/>
              <w:tr2bl w:val="nil"/>
            </w:tcBorders>
            <w:shd w:val="clear" w:color="auto" w:fill="auto"/>
            <w:vAlign w:val="center"/>
          </w:tcPr>
          <w:p w14:paraId="445EA157">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834.03</w:t>
            </w:r>
          </w:p>
        </w:tc>
      </w:tr>
      <w:tr w14:paraId="5DC28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08" w:hRule="atLeast"/>
        </w:trPr>
        <w:tc>
          <w:tcPr>
            <w:tcW w:w="858" w:type="pct"/>
            <w:gridSpan w:val="2"/>
            <w:vMerge w:val="continue"/>
            <w:tcBorders>
              <w:tl2br w:val="nil"/>
              <w:tr2bl w:val="nil"/>
            </w:tcBorders>
            <w:shd w:val="clear" w:color="auto" w:fill="auto"/>
            <w:vAlign w:val="center"/>
          </w:tcPr>
          <w:p w14:paraId="6F82B8EC">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14:paraId="7587694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539" w:type="pct"/>
            <w:gridSpan w:val="4"/>
            <w:tcBorders>
              <w:tl2br w:val="nil"/>
              <w:tr2bl w:val="nil"/>
            </w:tcBorders>
            <w:shd w:val="clear" w:color="auto" w:fill="auto"/>
            <w:vAlign w:val="center"/>
          </w:tcPr>
          <w:p w14:paraId="5CA4EE05">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p>
        </w:tc>
        <w:tc>
          <w:tcPr>
            <w:tcW w:w="1060" w:type="pct"/>
            <w:gridSpan w:val="2"/>
            <w:vMerge w:val="continue"/>
            <w:tcBorders>
              <w:tl2br w:val="nil"/>
              <w:tr2bl w:val="nil"/>
            </w:tcBorders>
            <w:shd w:val="clear" w:color="auto" w:fill="auto"/>
            <w:vAlign w:val="center"/>
          </w:tcPr>
          <w:p w14:paraId="2C970108">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14:paraId="0EDE1C47">
            <w:pPr>
              <w:jc w:val="center"/>
              <w:rPr>
                <w:rFonts w:hint="eastAsia" w:ascii="仿宋_GB2312" w:hAnsi="仿宋_GB2312" w:eastAsia="仿宋_GB2312" w:cs="仿宋_GB2312"/>
                <w:i w:val="0"/>
                <w:iCs w:val="0"/>
                <w:color w:val="000000"/>
                <w:sz w:val="20"/>
                <w:szCs w:val="20"/>
                <w:u w:val="none"/>
              </w:rPr>
            </w:pPr>
          </w:p>
        </w:tc>
      </w:tr>
      <w:tr w14:paraId="6AF16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858" w:type="pct"/>
            <w:gridSpan w:val="2"/>
            <w:vMerge w:val="restart"/>
            <w:tcBorders>
              <w:tl2br w:val="nil"/>
              <w:tr2bl w:val="nil"/>
            </w:tcBorders>
            <w:shd w:val="clear" w:color="auto" w:fill="auto"/>
            <w:vAlign w:val="center"/>
          </w:tcPr>
          <w:p w14:paraId="0F88EEB4">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233" w:type="pct"/>
            <w:gridSpan w:val="6"/>
            <w:tcBorders>
              <w:tl2br w:val="nil"/>
              <w:tr2bl w:val="nil"/>
            </w:tcBorders>
            <w:shd w:val="clear" w:color="auto" w:fill="auto"/>
            <w:vAlign w:val="center"/>
          </w:tcPr>
          <w:p w14:paraId="13E0E6B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908" w:type="pct"/>
            <w:gridSpan w:val="4"/>
            <w:tcBorders>
              <w:tl2br w:val="nil"/>
              <w:tr2bl w:val="nil"/>
            </w:tcBorders>
            <w:shd w:val="clear" w:color="auto" w:fill="auto"/>
            <w:vAlign w:val="center"/>
          </w:tcPr>
          <w:p w14:paraId="5FBC964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14:paraId="69EDA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858" w:type="pct"/>
            <w:gridSpan w:val="2"/>
            <w:vMerge w:val="continue"/>
            <w:tcBorders>
              <w:tl2br w:val="nil"/>
              <w:tr2bl w:val="nil"/>
            </w:tcBorders>
            <w:shd w:val="clear" w:color="auto" w:fill="auto"/>
            <w:vAlign w:val="center"/>
          </w:tcPr>
          <w:p w14:paraId="1266A526">
            <w:pPr>
              <w:jc w:val="center"/>
              <w:rPr>
                <w:rFonts w:hint="eastAsia" w:ascii="仿宋_GB2312" w:hAnsi="仿宋_GB2312" w:eastAsia="仿宋_GB2312" w:cs="仿宋_GB2312"/>
                <w:b/>
                <w:bCs/>
                <w:i w:val="0"/>
                <w:iCs w:val="0"/>
                <w:color w:val="000000"/>
                <w:sz w:val="20"/>
                <w:szCs w:val="20"/>
                <w:u w:val="none"/>
              </w:rPr>
            </w:pPr>
          </w:p>
        </w:tc>
        <w:tc>
          <w:tcPr>
            <w:tcW w:w="2233" w:type="pct"/>
            <w:gridSpan w:val="6"/>
            <w:tcBorders>
              <w:tl2br w:val="nil"/>
              <w:tr2bl w:val="nil"/>
            </w:tcBorders>
            <w:shd w:val="clear" w:color="auto" w:fill="auto"/>
            <w:vAlign w:val="center"/>
          </w:tcPr>
          <w:p w14:paraId="05F1FB0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1.对辖区内适龄学生实行教育教学工作；</w:t>
            </w:r>
          </w:p>
          <w:p w14:paraId="1FEC776B">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2.保障教职员工的工资福利待遇，保证学校各项工作顺利开展；</w:t>
            </w:r>
          </w:p>
          <w:p w14:paraId="5815D40C">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3.开展学校各项工作,控制三公经费支出；</w:t>
            </w:r>
          </w:p>
          <w:p w14:paraId="5AD11D55">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4.保障全体师生安全，提高教学质量，稳定教学秩序</w:t>
            </w:r>
          </w:p>
        </w:tc>
        <w:tc>
          <w:tcPr>
            <w:tcW w:w="1908" w:type="pct"/>
            <w:gridSpan w:val="4"/>
            <w:tcBorders>
              <w:tl2br w:val="nil"/>
              <w:tr2bl w:val="nil"/>
            </w:tcBorders>
            <w:shd w:val="clear" w:color="auto" w:fill="auto"/>
            <w:vAlign w:val="center"/>
          </w:tcPr>
          <w:p w14:paraId="1C10ADCB">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已按计划完成</w:t>
            </w:r>
          </w:p>
        </w:tc>
      </w:tr>
      <w:tr w14:paraId="30C92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9" w:hRule="atLeast"/>
        </w:trPr>
        <w:tc>
          <w:tcPr>
            <w:tcW w:w="401" w:type="pct"/>
            <w:vMerge w:val="restart"/>
            <w:tcBorders>
              <w:tl2br w:val="nil"/>
              <w:tr2bl w:val="nil"/>
            </w:tcBorders>
            <w:shd w:val="clear" w:color="auto" w:fill="auto"/>
            <w:vAlign w:val="center"/>
          </w:tcPr>
          <w:p w14:paraId="1E4C088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vAlign w:val="center"/>
          </w:tcPr>
          <w:p w14:paraId="4596C6B2">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73" w:type="pct"/>
            <w:vMerge w:val="restart"/>
            <w:tcBorders>
              <w:tl2br w:val="nil"/>
              <w:tr2bl w:val="nil"/>
            </w:tcBorders>
            <w:shd w:val="clear" w:color="auto" w:fill="auto"/>
            <w:noWrap/>
            <w:vAlign w:val="center"/>
          </w:tcPr>
          <w:p w14:paraId="238F028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794" w:type="pct"/>
            <w:gridSpan w:val="3"/>
            <w:vMerge w:val="restart"/>
            <w:tcBorders>
              <w:tl2br w:val="nil"/>
              <w:tr2bl w:val="nil"/>
            </w:tcBorders>
            <w:shd w:val="clear" w:color="auto" w:fill="auto"/>
            <w:vAlign w:val="center"/>
          </w:tcPr>
          <w:p w14:paraId="4DB91AD6">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965" w:type="pct"/>
            <w:gridSpan w:val="2"/>
            <w:vMerge w:val="restart"/>
            <w:tcBorders>
              <w:tl2br w:val="nil"/>
              <w:tr2bl w:val="nil"/>
            </w:tcBorders>
            <w:shd w:val="clear" w:color="auto" w:fill="auto"/>
            <w:vAlign w:val="center"/>
          </w:tcPr>
          <w:p w14:paraId="79BE23B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704" w:type="pct"/>
            <w:vMerge w:val="restart"/>
            <w:tcBorders>
              <w:tl2br w:val="nil"/>
              <w:tr2bl w:val="nil"/>
            </w:tcBorders>
            <w:shd w:val="clear" w:color="auto" w:fill="auto"/>
            <w:vAlign w:val="center"/>
          </w:tcPr>
          <w:p w14:paraId="68115C0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55" w:type="pct"/>
            <w:vMerge w:val="restart"/>
            <w:tcBorders>
              <w:tl2br w:val="nil"/>
              <w:tr2bl w:val="nil"/>
            </w:tcBorders>
            <w:shd w:val="clear" w:color="auto" w:fill="auto"/>
            <w:vAlign w:val="center"/>
          </w:tcPr>
          <w:p w14:paraId="61FFFBF6">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vMerge w:val="restart"/>
            <w:tcBorders>
              <w:tl2br w:val="nil"/>
              <w:tr2bl w:val="nil"/>
            </w:tcBorders>
            <w:shd w:val="clear" w:color="auto" w:fill="auto"/>
            <w:vAlign w:val="center"/>
          </w:tcPr>
          <w:p w14:paraId="0259360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514" w:type="pct"/>
            <w:vMerge w:val="restart"/>
            <w:tcBorders>
              <w:tl2br w:val="nil"/>
              <w:tr2bl w:val="nil"/>
            </w:tcBorders>
            <w:shd w:val="clear" w:color="auto" w:fill="auto"/>
            <w:noWrap/>
            <w:vAlign w:val="center"/>
          </w:tcPr>
          <w:p w14:paraId="51FC798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14:paraId="1BB84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9" w:hRule="atLeast"/>
        </w:trPr>
        <w:tc>
          <w:tcPr>
            <w:tcW w:w="401" w:type="pct"/>
            <w:vMerge w:val="continue"/>
            <w:tcBorders>
              <w:tl2br w:val="nil"/>
              <w:tr2bl w:val="nil"/>
            </w:tcBorders>
            <w:shd w:val="clear" w:color="auto" w:fill="auto"/>
            <w:vAlign w:val="center"/>
          </w:tcPr>
          <w:p w14:paraId="1833165B">
            <w:pPr>
              <w:jc w:val="center"/>
              <w:rPr>
                <w:rFonts w:hint="eastAsia" w:ascii="仿宋_GB2312" w:hAnsi="仿宋_GB2312" w:eastAsia="仿宋_GB2312" w:cs="仿宋_GB2312"/>
                <w:b/>
                <w:bCs/>
                <w:i w:val="0"/>
                <w:iCs w:val="0"/>
                <w:color w:val="000000"/>
                <w:sz w:val="20"/>
                <w:szCs w:val="20"/>
                <w:u w:val="none"/>
              </w:rPr>
            </w:pPr>
          </w:p>
        </w:tc>
        <w:tc>
          <w:tcPr>
            <w:tcW w:w="456" w:type="pct"/>
            <w:vMerge w:val="continue"/>
            <w:tcBorders>
              <w:tl2br w:val="nil"/>
              <w:tr2bl w:val="nil"/>
            </w:tcBorders>
            <w:shd w:val="clear" w:color="auto" w:fill="auto"/>
            <w:vAlign w:val="center"/>
          </w:tcPr>
          <w:p w14:paraId="1593C59E">
            <w:pPr>
              <w:jc w:val="center"/>
              <w:rPr>
                <w:rFonts w:hint="eastAsia" w:ascii="仿宋_GB2312" w:hAnsi="仿宋_GB2312" w:eastAsia="仿宋_GB2312" w:cs="仿宋_GB2312"/>
                <w:b/>
                <w:bCs/>
                <w:i w:val="0"/>
                <w:iCs w:val="0"/>
                <w:color w:val="000000"/>
                <w:sz w:val="20"/>
                <w:szCs w:val="20"/>
                <w:u w:val="none"/>
              </w:rPr>
            </w:pPr>
          </w:p>
        </w:tc>
        <w:tc>
          <w:tcPr>
            <w:tcW w:w="473" w:type="pct"/>
            <w:vMerge w:val="continue"/>
            <w:tcBorders>
              <w:tl2br w:val="nil"/>
              <w:tr2bl w:val="nil"/>
            </w:tcBorders>
            <w:shd w:val="clear" w:color="auto" w:fill="auto"/>
            <w:noWrap/>
            <w:vAlign w:val="center"/>
          </w:tcPr>
          <w:p w14:paraId="7CF0E1AE">
            <w:pPr>
              <w:jc w:val="center"/>
              <w:rPr>
                <w:rFonts w:hint="eastAsia" w:ascii="仿宋_GB2312" w:hAnsi="仿宋_GB2312" w:eastAsia="仿宋_GB2312" w:cs="仿宋_GB2312"/>
                <w:b/>
                <w:bCs/>
                <w:i w:val="0"/>
                <w:iCs w:val="0"/>
                <w:color w:val="000000"/>
                <w:sz w:val="20"/>
                <w:szCs w:val="20"/>
                <w:u w:val="none"/>
              </w:rPr>
            </w:pPr>
          </w:p>
        </w:tc>
        <w:tc>
          <w:tcPr>
            <w:tcW w:w="794" w:type="pct"/>
            <w:gridSpan w:val="3"/>
            <w:vMerge w:val="continue"/>
            <w:tcBorders>
              <w:tl2br w:val="nil"/>
              <w:tr2bl w:val="nil"/>
            </w:tcBorders>
            <w:shd w:val="clear" w:color="auto" w:fill="auto"/>
            <w:vAlign w:val="center"/>
          </w:tcPr>
          <w:p w14:paraId="4195E21F">
            <w:pPr>
              <w:jc w:val="center"/>
              <w:rPr>
                <w:rFonts w:hint="eastAsia" w:ascii="仿宋_GB2312" w:hAnsi="仿宋_GB2312" w:eastAsia="仿宋_GB2312" w:cs="仿宋_GB2312"/>
                <w:b/>
                <w:bCs/>
                <w:i w:val="0"/>
                <w:iCs w:val="0"/>
                <w:color w:val="000000"/>
                <w:sz w:val="20"/>
                <w:szCs w:val="20"/>
                <w:u w:val="none"/>
              </w:rPr>
            </w:pPr>
          </w:p>
        </w:tc>
        <w:tc>
          <w:tcPr>
            <w:tcW w:w="965" w:type="pct"/>
            <w:gridSpan w:val="2"/>
            <w:vMerge w:val="continue"/>
            <w:tcBorders>
              <w:tl2br w:val="nil"/>
              <w:tr2bl w:val="nil"/>
            </w:tcBorders>
            <w:shd w:val="clear" w:color="auto" w:fill="auto"/>
            <w:vAlign w:val="center"/>
          </w:tcPr>
          <w:p w14:paraId="615BD942">
            <w:pPr>
              <w:jc w:val="center"/>
              <w:rPr>
                <w:rFonts w:hint="eastAsia" w:ascii="仿宋_GB2312" w:hAnsi="仿宋_GB2312" w:eastAsia="仿宋_GB2312" w:cs="仿宋_GB2312"/>
                <w:b/>
                <w:bCs/>
                <w:i w:val="0"/>
                <w:iCs w:val="0"/>
                <w:color w:val="000000"/>
                <w:sz w:val="20"/>
                <w:szCs w:val="20"/>
                <w:u w:val="none"/>
              </w:rPr>
            </w:pPr>
          </w:p>
        </w:tc>
        <w:tc>
          <w:tcPr>
            <w:tcW w:w="704" w:type="pct"/>
            <w:vMerge w:val="continue"/>
            <w:tcBorders>
              <w:tl2br w:val="nil"/>
              <w:tr2bl w:val="nil"/>
            </w:tcBorders>
            <w:shd w:val="clear" w:color="auto" w:fill="auto"/>
            <w:vAlign w:val="center"/>
          </w:tcPr>
          <w:p w14:paraId="545DB029">
            <w:pPr>
              <w:jc w:val="center"/>
              <w:rPr>
                <w:rFonts w:hint="eastAsia" w:ascii="仿宋_GB2312" w:hAnsi="仿宋_GB2312" w:eastAsia="仿宋_GB2312" w:cs="仿宋_GB2312"/>
                <w:b/>
                <w:bCs/>
                <w:i w:val="0"/>
                <w:iCs w:val="0"/>
                <w:color w:val="000000"/>
                <w:sz w:val="20"/>
                <w:szCs w:val="20"/>
                <w:u w:val="none"/>
              </w:rPr>
            </w:pPr>
          </w:p>
        </w:tc>
        <w:tc>
          <w:tcPr>
            <w:tcW w:w="355" w:type="pct"/>
            <w:vMerge w:val="continue"/>
            <w:tcBorders>
              <w:tl2br w:val="nil"/>
              <w:tr2bl w:val="nil"/>
            </w:tcBorders>
            <w:shd w:val="clear" w:color="auto" w:fill="auto"/>
            <w:vAlign w:val="center"/>
          </w:tcPr>
          <w:p w14:paraId="64EB0D89">
            <w:pPr>
              <w:jc w:val="center"/>
              <w:rPr>
                <w:rFonts w:hint="eastAsia" w:ascii="仿宋_GB2312" w:hAnsi="仿宋_GB2312" w:eastAsia="仿宋_GB2312" w:cs="仿宋_GB2312"/>
                <w:b/>
                <w:bCs/>
                <w:i w:val="0"/>
                <w:iCs w:val="0"/>
                <w:color w:val="000000"/>
                <w:sz w:val="20"/>
                <w:szCs w:val="20"/>
                <w:u w:val="none"/>
              </w:rPr>
            </w:pPr>
          </w:p>
        </w:tc>
        <w:tc>
          <w:tcPr>
            <w:tcW w:w="334" w:type="pct"/>
            <w:vMerge w:val="continue"/>
            <w:tcBorders>
              <w:tl2br w:val="nil"/>
              <w:tr2bl w:val="nil"/>
            </w:tcBorders>
            <w:shd w:val="clear" w:color="auto" w:fill="auto"/>
            <w:vAlign w:val="center"/>
          </w:tcPr>
          <w:p w14:paraId="4CC7B05C">
            <w:pPr>
              <w:jc w:val="center"/>
              <w:rPr>
                <w:rFonts w:hint="eastAsia" w:ascii="仿宋_GB2312" w:hAnsi="仿宋_GB2312" w:eastAsia="仿宋_GB2312" w:cs="仿宋_GB2312"/>
                <w:b/>
                <w:bCs/>
                <w:i w:val="0"/>
                <w:iCs w:val="0"/>
                <w:color w:val="000000"/>
                <w:sz w:val="20"/>
                <w:szCs w:val="20"/>
                <w:u w:val="none"/>
              </w:rPr>
            </w:pPr>
          </w:p>
        </w:tc>
        <w:tc>
          <w:tcPr>
            <w:tcW w:w="514" w:type="pct"/>
            <w:vMerge w:val="continue"/>
            <w:tcBorders>
              <w:tl2br w:val="nil"/>
              <w:tr2bl w:val="nil"/>
            </w:tcBorders>
            <w:shd w:val="clear" w:color="auto" w:fill="auto"/>
            <w:noWrap/>
            <w:vAlign w:val="center"/>
          </w:tcPr>
          <w:p w14:paraId="0EE5C186">
            <w:pPr>
              <w:jc w:val="center"/>
              <w:rPr>
                <w:rFonts w:hint="eastAsia" w:ascii="仿宋_GB2312" w:hAnsi="仿宋_GB2312" w:eastAsia="仿宋_GB2312" w:cs="仿宋_GB2312"/>
                <w:b/>
                <w:bCs/>
                <w:i w:val="0"/>
                <w:iCs w:val="0"/>
                <w:color w:val="000000"/>
                <w:sz w:val="20"/>
                <w:szCs w:val="20"/>
                <w:u w:val="none"/>
              </w:rPr>
            </w:pPr>
          </w:p>
        </w:tc>
      </w:tr>
      <w:tr w14:paraId="4ADBC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restart"/>
            <w:tcBorders>
              <w:tl2br w:val="nil"/>
              <w:tr2bl w:val="nil"/>
            </w:tcBorders>
            <w:shd w:val="clear" w:color="auto" w:fill="auto"/>
            <w:vAlign w:val="center"/>
          </w:tcPr>
          <w:p w14:paraId="3EA9E8D5">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noWrap/>
            <w:vAlign w:val="center"/>
          </w:tcPr>
          <w:p w14:paraId="545DFDD1">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73" w:type="pct"/>
            <w:tcBorders>
              <w:tl2br w:val="nil"/>
              <w:tr2bl w:val="nil"/>
            </w:tcBorders>
            <w:shd w:val="clear" w:color="auto" w:fill="auto"/>
            <w:noWrap/>
            <w:vAlign w:val="center"/>
          </w:tcPr>
          <w:p w14:paraId="4DC08DE6">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794" w:type="pct"/>
            <w:gridSpan w:val="3"/>
            <w:tcBorders>
              <w:tl2br w:val="nil"/>
              <w:tr2bl w:val="nil"/>
            </w:tcBorders>
            <w:shd w:val="clear" w:color="auto" w:fill="auto"/>
            <w:vAlign w:val="center"/>
          </w:tcPr>
          <w:p w14:paraId="21063A6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lang w:val="en-US" w:eastAsia="zh-CN"/>
              </w:rPr>
            </w:pPr>
            <w:r>
              <w:rPr>
                <w:rFonts w:hint="eastAsia" w:ascii="仿宋" w:hAnsi="仿宋" w:eastAsia="仿宋" w:cs="仿宋"/>
                <w:i w:val="0"/>
                <w:iCs w:val="0"/>
                <w:color w:val="000000"/>
                <w:kern w:val="0"/>
                <w:sz w:val="20"/>
                <w:szCs w:val="20"/>
                <w:u w:val="none"/>
                <w:lang w:val="en-US" w:eastAsia="zh-CN" w:bidi="ar"/>
              </w:rPr>
              <w:t>落实39名教师待遇</w:t>
            </w:r>
          </w:p>
        </w:tc>
        <w:tc>
          <w:tcPr>
            <w:tcW w:w="965" w:type="pct"/>
            <w:gridSpan w:val="2"/>
            <w:tcBorders>
              <w:tl2br w:val="nil"/>
              <w:tr2bl w:val="nil"/>
            </w:tcBorders>
            <w:shd w:val="clear" w:color="auto" w:fill="auto"/>
            <w:vAlign w:val="center"/>
          </w:tcPr>
          <w:p w14:paraId="6AF8A8B6">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落实39名教师待遇</w:t>
            </w:r>
          </w:p>
        </w:tc>
        <w:tc>
          <w:tcPr>
            <w:tcW w:w="704" w:type="pct"/>
            <w:tcBorders>
              <w:tl2br w:val="nil"/>
              <w:tr2bl w:val="nil"/>
            </w:tcBorders>
            <w:shd w:val="clear" w:color="auto" w:fill="auto"/>
            <w:vAlign w:val="center"/>
          </w:tcPr>
          <w:p w14:paraId="7904975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355" w:type="pct"/>
            <w:tcBorders>
              <w:tl2br w:val="nil"/>
              <w:tr2bl w:val="nil"/>
            </w:tcBorders>
            <w:shd w:val="clear" w:color="auto" w:fill="auto"/>
            <w:vAlign w:val="center"/>
          </w:tcPr>
          <w:p w14:paraId="6FE923F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334" w:type="pct"/>
            <w:tcBorders>
              <w:tl2br w:val="nil"/>
              <w:tr2bl w:val="nil"/>
            </w:tcBorders>
            <w:shd w:val="clear" w:color="auto" w:fill="auto"/>
            <w:vAlign w:val="center"/>
          </w:tcPr>
          <w:p w14:paraId="1A75AF94">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514" w:type="pct"/>
            <w:tcBorders>
              <w:tl2br w:val="nil"/>
              <w:tr2bl w:val="nil"/>
            </w:tcBorders>
            <w:shd w:val="clear" w:color="auto" w:fill="auto"/>
            <w:noWrap/>
            <w:vAlign w:val="center"/>
          </w:tcPr>
          <w:p w14:paraId="73FC521C">
            <w:pPr>
              <w:jc w:val="center"/>
              <w:rPr>
                <w:rFonts w:hint="eastAsia" w:ascii="仿宋_GB2312" w:hAnsi="仿宋_GB2312" w:eastAsia="仿宋_GB2312" w:cs="仿宋_GB2312"/>
                <w:i w:val="0"/>
                <w:iCs w:val="0"/>
                <w:color w:val="000000"/>
                <w:sz w:val="20"/>
                <w:szCs w:val="20"/>
                <w:u w:val="none"/>
              </w:rPr>
            </w:pPr>
          </w:p>
        </w:tc>
      </w:tr>
      <w:tr w14:paraId="422FE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7B1F89AD">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24E21200">
            <w:pPr>
              <w:rPr>
                <w:rFonts w:hint="eastAsia" w:ascii="仿宋_GB2312" w:hAnsi="仿宋_GB2312" w:eastAsia="仿宋_GB2312" w:cs="仿宋_GB2312"/>
                <w:i w:val="0"/>
                <w:iCs w:val="0"/>
                <w:color w:val="000000"/>
                <w:sz w:val="20"/>
                <w:szCs w:val="20"/>
                <w:u w:val="none"/>
              </w:rPr>
            </w:pPr>
          </w:p>
        </w:tc>
        <w:tc>
          <w:tcPr>
            <w:tcW w:w="473" w:type="pct"/>
            <w:vMerge w:val="restart"/>
            <w:tcBorders>
              <w:tl2br w:val="nil"/>
              <w:tr2bl w:val="nil"/>
            </w:tcBorders>
            <w:shd w:val="clear" w:color="auto" w:fill="auto"/>
            <w:noWrap/>
            <w:vAlign w:val="center"/>
          </w:tcPr>
          <w:p w14:paraId="11345797">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794" w:type="pct"/>
            <w:gridSpan w:val="3"/>
            <w:tcBorders>
              <w:tl2br w:val="nil"/>
              <w:tr2bl w:val="nil"/>
            </w:tcBorders>
            <w:shd w:val="clear" w:color="auto" w:fill="auto"/>
            <w:vAlign w:val="center"/>
          </w:tcPr>
          <w:p w14:paraId="672AD3AC">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确保学校公用经费落实到位</w:t>
            </w:r>
          </w:p>
        </w:tc>
        <w:tc>
          <w:tcPr>
            <w:tcW w:w="965" w:type="pct"/>
            <w:gridSpan w:val="2"/>
            <w:tcBorders>
              <w:tl2br w:val="nil"/>
              <w:tr2bl w:val="nil"/>
            </w:tcBorders>
            <w:shd w:val="clear" w:color="auto" w:fill="auto"/>
            <w:vAlign w:val="center"/>
          </w:tcPr>
          <w:p w14:paraId="29D940A7">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确保学校公用经费落实到位</w:t>
            </w:r>
          </w:p>
        </w:tc>
        <w:tc>
          <w:tcPr>
            <w:tcW w:w="704" w:type="pct"/>
            <w:tcBorders>
              <w:tl2br w:val="nil"/>
              <w:tr2bl w:val="nil"/>
            </w:tcBorders>
            <w:shd w:val="clear" w:color="auto" w:fill="auto"/>
            <w:vAlign w:val="center"/>
          </w:tcPr>
          <w:p w14:paraId="6BB6A8A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355" w:type="pct"/>
            <w:tcBorders>
              <w:tl2br w:val="nil"/>
              <w:tr2bl w:val="nil"/>
            </w:tcBorders>
            <w:shd w:val="clear" w:color="auto" w:fill="auto"/>
            <w:vAlign w:val="center"/>
          </w:tcPr>
          <w:p w14:paraId="1B7F5B41">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334" w:type="pct"/>
            <w:tcBorders>
              <w:tl2br w:val="nil"/>
              <w:tr2bl w:val="nil"/>
            </w:tcBorders>
            <w:shd w:val="clear" w:color="auto" w:fill="auto"/>
            <w:vAlign w:val="center"/>
          </w:tcPr>
          <w:p w14:paraId="1A2C04F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514" w:type="pct"/>
            <w:tcBorders>
              <w:tl2br w:val="nil"/>
              <w:tr2bl w:val="nil"/>
            </w:tcBorders>
            <w:shd w:val="clear" w:color="auto" w:fill="auto"/>
            <w:noWrap/>
            <w:vAlign w:val="center"/>
          </w:tcPr>
          <w:p w14:paraId="629213BC">
            <w:pPr>
              <w:jc w:val="center"/>
              <w:rPr>
                <w:rFonts w:hint="eastAsia" w:ascii="仿宋_GB2312" w:hAnsi="仿宋_GB2312" w:eastAsia="仿宋_GB2312" w:cs="仿宋_GB2312"/>
                <w:i w:val="0"/>
                <w:iCs w:val="0"/>
                <w:color w:val="000000"/>
                <w:sz w:val="20"/>
                <w:szCs w:val="20"/>
                <w:u w:val="none"/>
              </w:rPr>
            </w:pPr>
          </w:p>
        </w:tc>
      </w:tr>
      <w:tr w14:paraId="3E878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164D0E13">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4985DF48">
            <w:pPr>
              <w:rPr>
                <w:rFonts w:hint="eastAsia" w:ascii="仿宋_GB2312" w:hAnsi="仿宋_GB2312" w:eastAsia="仿宋_GB2312" w:cs="仿宋_GB2312"/>
                <w:i w:val="0"/>
                <w:iCs w:val="0"/>
                <w:color w:val="000000"/>
                <w:sz w:val="20"/>
                <w:szCs w:val="20"/>
                <w:u w:val="none"/>
              </w:rPr>
            </w:pPr>
          </w:p>
        </w:tc>
        <w:tc>
          <w:tcPr>
            <w:tcW w:w="473" w:type="pct"/>
            <w:vMerge w:val="continue"/>
            <w:tcBorders>
              <w:tl2br w:val="nil"/>
              <w:tr2bl w:val="nil"/>
            </w:tcBorders>
            <w:shd w:val="clear" w:color="auto" w:fill="auto"/>
            <w:noWrap/>
            <w:vAlign w:val="center"/>
          </w:tcPr>
          <w:p w14:paraId="6C4D67C3">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794" w:type="pct"/>
            <w:gridSpan w:val="3"/>
            <w:tcBorders>
              <w:tl2br w:val="nil"/>
              <w:tr2bl w:val="nil"/>
            </w:tcBorders>
            <w:shd w:val="clear" w:color="auto" w:fill="auto"/>
            <w:vAlign w:val="center"/>
          </w:tcPr>
          <w:p w14:paraId="014B8BE7">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保障教职员工工资福利按时发放</w:t>
            </w:r>
          </w:p>
        </w:tc>
        <w:tc>
          <w:tcPr>
            <w:tcW w:w="965" w:type="pct"/>
            <w:gridSpan w:val="2"/>
            <w:tcBorders>
              <w:tl2br w:val="nil"/>
              <w:tr2bl w:val="nil"/>
            </w:tcBorders>
            <w:shd w:val="clear" w:color="auto" w:fill="auto"/>
            <w:vAlign w:val="center"/>
          </w:tcPr>
          <w:p w14:paraId="20453654">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保障教职员工工资福利按时发放</w:t>
            </w:r>
          </w:p>
        </w:tc>
        <w:tc>
          <w:tcPr>
            <w:tcW w:w="704" w:type="pct"/>
            <w:tcBorders>
              <w:tl2br w:val="nil"/>
              <w:tr2bl w:val="nil"/>
            </w:tcBorders>
            <w:shd w:val="clear" w:color="auto" w:fill="auto"/>
            <w:vAlign w:val="center"/>
          </w:tcPr>
          <w:p w14:paraId="01F8BAFC">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355" w:type="pct"/>
            <w:tcBorders>
              <w:tl2br w:val="nil"/>
              <w:tr2bl w:val="nil"/>
            </w:tcBorders>
            <w:shd w:val="clear" w:color="auto" w:fill="auto"/>
            <w:vAlign w:val="center"/>
          </w:tcPr>
          <w:p w14:paraId="5ECA24AB">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334" w:type="pct"/>
            <w:tcBorders>
              <w:tl2br w:val="nil"/>
              <w:tr2bl w:val="nil"/>
            </w:tcBorders>
            <w:shd w:val="clear" w:color="auto" w:fill="auto"/>
            <w:vAlign w:val="center"/>
          </w:tcPr>
          <w:p w14:paraId="39C7F94D">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514" w:type="pct"/>
            <w:tcBorders>
              <w:tl2br w:val="nil"/>
              <w:tr2bl w:val="nil"/>
            </w:tcBorders>
            <w:shd w:val="clear" w:color="auto" w:fill="auto"/>
            <w:noWrap/>
            <w:vAlign w:val="center"/>
          </w:tcPr>
          <w:p w14:paraId="718A76EB">
            <w:pPr>
              <w:jc w:val="center"/>
              <w:rPr>
                <w:rFonts w:hint="eastAsia" w:ascii="仿宋_GB2312" w:hAnsi="仿宋_GB2312" w:eastAsia="仿宋_GB2312" w:cs="仿宋_GB2312"/>
                <w:i w:val="0"/>
                <w:iCs w:val="0"/>
                <w:color w:val="000000"/>
                <w:sz w:val="20"/>
                <w:szCs w:val="20"/>
                <w:u w:val="none"/>
              </w:rPr>
            </w:pPr>
          </w:p>
        </w:tc>
      </w:tr>
      <w:tr w14:paraId="369D6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5CCD0A7A">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6D5C9A80">
            <w:pPr>
              <w:rPr>
                <w:rFonts w:hint="eastAsia" w:ascii="仿宋_GB2312" w:hAnsi="仿宋_GB2312" w:eastAsia="仿宋_GB2312" w:cs="仿宋_GB2312"/>
                <w:i w:val="0"/>
                <w:iCs w:val="0"/>
                <w:color w:val="000000"/>
                <w:sz w:val="20"/>
                <w:szCs w:val="20"/>
                <w:u w:val="none"/>
              </w:rPr>
            </w:pPr>
          </w:p>
        </w:tc>
        <w:tc>
          <w:tcPr>
            <w:tcW w:w="473" w:type="pct"/>
            <w:vMerge w:val="continue"/>
            <w:tcBorders>
              <w:tl2br w:val="nil"/>
              <w:tr2bl w:val="nil"/>
            </w:tcBorders>
            <w:shd w:val="clear" w:color="auto" w:fill="auto"/>
            <w:noWrap/>
            <w:vAlign w:val="center"/>
          </w:tcPr>
          <w:p w14:paraId="0EF85886">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794" w:type="pct"/>
            <w:gridSpan w:val="3"/>
            <w:tcBorders>
              <w:tl2br w:val="nil"/>
              <w:tr2bl w:val="nil"/>
            </w:tcBorders>
            <w:shd w:val="clear" w:color="auto" w:fill="auto"/>
            <w:vAlign w:val="center"/>
          </w:tcPr>
          <w:p w14:paraId="06536190">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保障学校正常教育教学工作开展</w:t>
            </w:r>
          </w:p>
        </w:tc>
        <w:tc>
          <w:tcPr>
            <w:tcW w:w="965" w:type="pct"/>
            <w:gridSpan w:val="2"/>
            <w:tcBorders>
              <w:tl2br w:val="nil"/>
              <w:tr2bl w:val="nil"/>
            </w:tcBorders>
            <w:shd w:val="clear" w:color="auto" w:fill="auto"/>
            <w:vAlign w:val="center"/>
          </w:tcPr>
          <w:p w14:paraId="41A70E1F">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保障学校正常教育教学工作开展</w:t>
            </w:r>
          </w:p>
        </w:tc>
        <w:tc>
          <w:tcPr>
            <w:tcW w:w="704" w:type="pct"/>
            <w:tcBorders>
              <w:tl2br w:val="nil"/>
              <w:tr2bl w:val="nil"/>
            </w:tcBorders>
            <w:shd w:val="clear" w:color="auto" w:fill="auto"/>
            <w:vAlign w:val="center"/>
          </w:tcPr>
          <w:p w14:paraId="2E4DDAC9">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355" w:type="pct"/>
            <w:tcBorders>
              <w:tl2br w:val="nil"/>
              <w:tr2bl w:val="nil"/>
            </w:tcBorders>
            <w:shd w:val="clear" w:color="auto" w:fill="auto"/>
            <w:vAlign w:val="center"/>
          </w:tcPr>
          <w:p w14:paraId="456F59EB">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334" w:type="pct"/>
            <w:tcBorders>
              <w:tl2br w:val="nil"/>
              <w:tr2bl w:val="nil"/>
            </w:tcBorders>
            <w:shd w:val="clear" w:color="auto" w:fill="auto"/>
            <w:vAlign w:val="center"/>
          </w:tcPr>
          <w:p w14:paraId="681E417B">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514" w:type="pct"/>
            <w:tcBorders>
              <w:tl2br w:val="nil"/>
              <w:tr2bl w:val="nil"/>
            </w:tcBorders>
            <w:shd w:val="clear" w:color="auto" w:fill="auto"/>
            <w:noWrap/>
            <w:vAlign w:val="center"/>
          </w:tcPr>
          <w:p w14:paraId="340A8D01">
            <w:pPr>
              <w:jc w:val="center"/>
              <w:rPr>
                <w:rFonts w:hint="eastAsia" w:ascii="仿宋_GB2312" w:hAnsi="仿宋_GB2312" w:eastAsia="仿宋_GB2312" w:cs="仿宋_GB2312"/>
                <w:i w:val="0"/>
                <w:iCs w:val="0"/>
                <w:color w:val="000000"/>
                <w:sz w:val="20"/>
                <w:szCs w:val="20"/>
                <w:u w:val="none"/>
              </w:rPr>
            </w:pPr>
          </w:p>
        </w:tc>
      </w:tr>
      <w:tr w14:paraId="0C214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16" w:hRule="atLeast"/>
        </w:trPr>
        <w:tc>
          <w:tcPr>
            <w:tcW w:w="401" w:type="pct"/>
            <w:vMerge w:val="continue"/>
            <w:tcBorders>
              <w:tl2br w:val="nil"/>
              <w:tr2bl w:val="nil"/>
            </w:tcBorders>
            <w:shd w:val="clear" w:color="auto" w:fill="auto"/>
            <w:vAlign w:val="center"/>
          </w:tcPr>
          <w:p w14:paraId="665BF5C2">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3F8F86D3">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1DD80CA6">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794" w:type="pct"/>
            <w:gridSpan w:val="3"/>
            <w:tcBorders>
              <w:tl2br w:val="nil"/>
              <w:tr2bl w:val="nil"/>
            </w:tcBorders>
            <w:shd w:val="clear" w:color="auto" w:fill="auto"/>
            <w:vAlign w:val="center"/>
          </w:tcPr>
          <w:p w14:paraId="192CE31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2023年12月31日前落实到位</w:t>
            </w:r>
          </w:p>
        </w:tc>
        <w:tc>
          <w:tcPr>
            <w:tcW w:w="965" w:type="pct"/>
            <w:gridSpan w:val="2"/>
            <w:tcBorders>
              <w:tl2br w:val="nil"/>
              <w:tr2bl w:val="nil"/>
            </w:tcBorders>
            <w:shd w:val="clear" w:color="auto" w:fill="auto"/>
            <w:vAlign w:val="center"/>
          </w:tcPr>
          <w:p w14:paraId="1A8558D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2023年12月31日前落实到位</w:t>
            </w:r>
          </w:p>
        </w:tc>
        <w:tc>
          <w:tcPr>
            <w:tcW w:w="704" w:type="pct"/>
            <w:tcBorders>
              <w:tl2br w:val="nil"/>
              <w:tr2bl w:val="nil"/>
            </w:tcBorders>
            <w:shd w:val="clear" w:color="auto" w:fill="auto"/>
            <w:vAlign w:val="center"/>
          </w:tcPr>
          <w:p w14:paraId="23C1202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2023年12月31日前落实到位</w:t>
            </w:r>
          </w:p>
        </w:tc>
        <w:tc>
          <w:tcPr>
            <w:tcW w:w="355" w:type="pct"/>
            <w:tcBorders>
              <w:tl2br w:val="nil"/>
              <w:tr2bl w:val="nil"/>
            </w:tcBorders>
            <w:shd w:val="clear" w:color="auto" w:fill="auto"/>
            <w:vAlign w:val="center"/>
          </w:tcPr>
          <w:p w14:paraId="602CB33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w:t>
            </w:r>
          </w:p>
        </w:tc>
        <w:tc>
          <w:tcPr>
            <w:tcW w:w="334" w:type="pct"/>
            <w:tcBorders>
              <w:tl2br w:val="nil"/>
              <w:tr2bl w:val="nil"/>
            </w:tcBorders>
            <w:shd w:val="clear" w:color="auto" w:fill="auto"/>
            <w:vAlign w:val="center"/>
          </w:tcPr>
          <w:p w14:paraId="0407D299">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宋体" w:eastAsia="仿宋_GB2312" w:cs="仿宋_GB2312"/>
                <w:i w:val="0"/>
                <w:iCs w:val="0"/>
                <w:color w:val="000000"/>
                <w:kern w:val="0"/>
                <w:sz w:val="20"/>
                <w:szCs w:val="20"/>
                <w:u w:val="none"/>
                <w:lang w:val="en-US" w:eastAsia="zh-CN" w:bidi="ar"/>
              </w:rPr>
              <w:t>5</w:t>
            </w:r>
          </w:p>
        </w:tc>
        <w:tc>
          <w:tcPr>
            <w:tcW w:w="514" w:type="pct"/>
            <w:tcBorders>
              <w:tl2br w:val="nil"/>
              <w:tr2bl w:val="nil"/>
            </w:tcBorders>
            <w:shd w:val="clear" w:color="auto" w:fill="auto"/>
            <w:noWrap/>
            <w:vAlign w:val="center"/>
          </w:tcPr>
          <w:p w14:paraId="52F4EE32">
            <w:pPr>
              <w:jc w:val="center"/>
              <w:rPr>
                <w:rFonts w:hint="eastAsia" w:ascii="仿宋_GB2312" w:hAnsi="仿宋_GB2312" w:eastAsia="仿宋_GB2312" w:cs="仿宋_GB2312"/>
                <w:i w:val="0"/>
                <w:iCs w:val="0"/>
                <w:color w:val="000000"/>
                <w:sz w:val="20"/>
                <w:szCs w:val="20"/>
                <w:u w:val="none"/>
              </w:rPr>
            </w:pPr>
          </w:p>
        </w:tc>
      </w:tr>
      <w:tr w14:paraId="4D0D1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03631FE8">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14:paraId="45015FB5">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73" w:type="pct"/>
            <w:tcBorders>
              <w:tl2br w:val="nil"/>
              <w:tr2bl w:val="nil"/>
            </w:tcBorders>
            <w:shd w:val="clear" w:color="auto" w:fill="auto"/>
            <w:noWrap/>
            <w:vAlign w:val="center"/>
          </w:tcPr>
          <w:p w14:paraId="6435D9DF">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794" w:type="pct"/>
            <w:gridSpan w:val="3"/>
            <w:tcBorders>
              <w:tl2br w:val="nil"/>
              <w:tr2bl w:val="nil"/>
            </w:tcBorders>
            <w:shd w:val="clear" w:color="auto" w:fill="auto"/>
            <w:vAlign w:val="center"/>
          </w:tcPr>
          <w:p w14:paraId="76511C6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提高学生入学率</w:t>
            </w:r>
          </w:p>
        </w:tc>
        <w:tc>
          <w:tcPr>
            <w:tcW w:w="965" w:type="pct"/>
            <w:gridSpan w:val="2"/>
            <w:tcBorders>
              <w:tl2br w:val="nil"/>
              <w:tr2bl w:val="nil"/>
            </w:tcBorders>
            <w:shd w:val="clear" w:color="auto" w:fill="auto"/>
            <w:vAlign w:val="center"/>
          </w:tcPr>
          <w:p w14:paraId="77AB7221">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704" w:type="pct"/>
            <w:tcBorders>
              <w:tl2br w:val="nil"/>
              <w:tr2bl w:val="nil"/>
            </w:tcBorders>
            <w:shd w:val="clear" w:color="auto" w:fill="auto"/>
            <w:vAlign w:val="center"/>
          </w:tcPr>
          <w:p w14:paraId="6B7834CA">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355" w:type="pct"/>
            <w:tcBorders>
              <w:tl2br w:val="nil"/>
              <w:tr2bl w:val="nil"/>
            </w:tcBorders>
            <w:shd w:val="clear" w:color="auto" w:fill="auto"/>
            <w:vAlign w:val="center"/>
          </w:tcPr>
          <w:p w14:paraId="786A39C0">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14:paraId="76A2B53D">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14:paraId="50E225E0">
            <w:pPr>
              <w:jc w:val="center"/>
              <w:rPr>
                <w:rFonts w:hint="eastAsia" w:ascii="仿宋_GB2312" w:hAnsi="仿宋_GB2312" w:eastAsia="仿宋_GB2312" w:cs="仿宋_GB2312"/>
                <w:i w:val="0"/>
                <w:iCs w:val="0"/>
                <w:color w:val="000000"/>
                <w:sz w:val="20"/>
                <w:szCs w:val="20"/>
                <w:u w:val="none"/>
              </w:rPr>
            </w:pPr>
          </w:p>
        </w:tc>
      </w:tr>
      <w:tr w14:paraId="16639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42CFC1E1">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70B67A8C">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1891453C">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794" w:type="pct"/>
            <w:gridSpan w:val="3"/>
            <w:tcBorders>
              <w:tl2br w:val="nil"/>
              <w:tr2bl w:val="nil"/>
            </w:tcBorders>
            <w:shd w:val="clear" w:color="auto" w:fill="auto"/>
            <w:vAlign w:val="center"/>
          </w:tcPr>
          <w:p w14:paraId="395BB5D5">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提升教育教学质量</w:t>
            </w:r>
          </w:p>
        </w:tc>
        <w:tc>
          <w:tcPr>
            <w:tcW w:w="965" w:type="pct"/>
            <w:gridSpan w:val="2"/>
            <w:tcBorders>
              <w:tl2br w:val="nil"/>
              <w:tr2bl w:val="nil"/>
            </w:tcBorders>
            <w:shd w:val="clear" w:color="auto" w:fill="auto"/>
            <w:vAlign w:val="center"/>
          </w:tcPr>
          <w:p w14:paraId="2F5D0BE1">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704" w:type="pct"/>
            <w:tcBorders>
              <w:tl2br w:val="nil"/>
              <w:tr2bl w:val="nil"/>
            </w:tcBorders>
            <w:shd w:val="clear" w:color="auto" w:fill="auto"/>
            <w:vAlign w:val="center"/>
          </w:tcPr>
          <w:p w14:paraId="4C104012">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355" w:type="pct"/>
            <w:tcBorders>
              <w:tl2br w:val="nil"/>
              <w:tr2bl w:val="nil"/>
            </w:tcBorders>
            <w:shd w:val="clear" w:color="auto" w:fill="auto"/>
            <w:vAlign w:val="center"/>
          </w:tcPr>
          <w:p w14:paraId="5F3F121A">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14:paraId="68CF5D88">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14:paraId="2EE58C06">
            <w:pPr>
              <w:jc w:val="center"/>
              <w:rPr>
                <w:rFonts w:hint="eastAsia" w:ascii="仿宋_GB2312" w:hAnsi="仿宋_GB2312" w:eastAsia="仿宋_GB2312" w:cs="仿宋_GB2312"/>
                <w:i w:val="0"/>
                <w:iCs w:val="0"/>
                <w:color w:val="000000"/>
                <w:sz w:val="20"/>
                <w:szCs w:val="20"/>
                <w:u w:val="none"/>
              </w:rPr>
            </w:pPr>
          </w:p>
        </w:tc>
      </w:tr>
      <w:tr w14:paraId="6264F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27177B65">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6C6293D2">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024D23F2">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794" w:type="pct"/>
            <w:gridSpan w:val="3"/>
            <w:tcBorders>
              <w:tl2br w:val="nil"/>
              <w:tr2bl w:val="nil"/>
            </w:tcBorders>
            <w:shd w:val="clear" w:color="auto" w:fill="auto"/>
            <w:vAlign w:val="center"/>
          </w:tcPr>
          <w:p w14:paraId="0F57A710">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改善校园环境</w:t>
            </w:r>
          </w:p>
        </w:tc>
        <w:tc>
          <w:tcPr>
            <w:tcW w:w="965" w:type="pct"/>
            <w:gridSpan w:val="2"/>
            <w:tcBorders>
              <w:tl2br w:val="nil"/>
              <w:tr2bl w:val="nil"/>
            </w:tcBorders>
            <w:shd w:val="clear" w:color="auto" w:fill="auto"/>
            <w:vAlign w:val="center"/>
          </w:tcPr>
          <w:p w14:paraId="47935BD6">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改善校园环境</w:t>
            </w:r>
          </w:p>
        </w:tc>
        <w:tc>
          <w:tcPr>
            <w:tcW w:w="704" w:type="pct"/>
            <w:tcBorders>
              <w:tl2br w:val="nil"/>
              <w:tr2bl w:val="nil"/>
            </w:tcBorders>
            <w:shd w:val="clear" w:color="auto" w:fill="auto"/>
            <w:vAlign w:val="center"/>
          </w:tcPr>
          <w:p w14:paraId="6874D469">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逐步改善</w:t>
            </w:r>
          </w:p>
        </w:tc>
        <w:tc>
          <w:tcPr>
            <w:tcW w:w="666" w:type="dxa"/>
            <w:tcBorders>
              <w:tl2br w:val="nil"/>
              <w:tr2bl w:val="nil"/>
            </w:tcBorders>
            <w:shd w:val="clear" w:color="auto" w:fill="auto"/>
            <w:vAlign w:val="center"/>
          </w:tcPr>
          <w:p w14:paraId="151B038E">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14:paraId="1AE20DB1">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14:paraId="306CE17F">
            <w:pPr>
              <w:jc w:val="center"/>
              <w:rPr>
                <w:rFonts w:hint="eastAsia" w:ascii="仿宋_GB2312" w:hAnsi="仿宋_GB2312" w:eastAsia="仿宋_GB2312" w:cs="仿宋_GB2312"/>
                <w:i w:val="0"/>
                <w:iCs w:val="0"/>
                <w:color w:val="000000"/>
                <w:sz w:val="20"/>
                <w:szCs w:val="20"/>
                <w:u w:val="none"/>
              </w:rPr>
            </w:pPr>
          </w:p>
        </w:tc>
      </w:tr>
      <w:tr w14:paraId="7D8AE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6965AAD6">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71A1B89C">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11F7FE89">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1489" w:type="dxa"/>
            <w:gridSpan w:val="3"/>
            <w:tcBorders>
              <w:tl2br w:val="nil"/>
              <w:tr2bl w:val="nil"/>
            </w:tcBorders>
            <w:shd w:val="clear" w:color="auto" w:fill="auto"/>
            <w:vAlign w:val="center"/>
          </w:tcPr>
          <w:p w14:paraId="60C60A08">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808" w:type="dxa"/>
            <w:gridSpan w:val="2"/>
            <w:tcBorders>
              <w:tl2br w:val="nil"/>
              <w:tr2bl w:val="nil"/>
            </w:tcBorders>
            <w:shd w:val="clear" w:color="auto" w:fill="auto"/>
            <w:vAlign w:val="center"/>
          </w:tcPr>
          <w:p w14:paraId="3ECB2723">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320" w:type="dxa"/>
            <w:tcBorders>
              <w:tl2br w:val="nil"/>
              <w:tr2bl w:val="nil"/>
            </w:tcBorders>
            <w:shd w:val="clear" w:color="auto" w:fill="auto"/>
            <w:vAlign w:val="center"/>
          </w:tcPr>
          <w:p w14:paraId="071370E8">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666" w:type="dxa"/>
            <w:tcBorders>
              <w:tl2br w:val="nil"/>
              <w:tr2bl w:val="nil"/>
            </w:tcBorders>
            <w:shd w:val="clear" w:color="auto" w:fill="auto"/>
            <w:vAlign w:val="center"/>
          </w:tcPr>
          <w:p w14:paraId="1C6651B7">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626" w:type="dxa"/>
            <w:tcBorders>
              <w:tl2br w:val="nil"/>
              <w:tr2bl w:val="nil"/>
            </w:tcBorders>
            <w:shd w:val="clear" w:color="auto" w:fill="auto"/>
            <w:vAlign w:val="center"/>
          </w:tcPr>
          <w:p w14:paraId="19E2C84E">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14:paraId="099F5895">
            <w:pPr>
              <w:jc w:val="center"/>
              <w:rPr>
                <w:rFonts w:hint="eastAsia" w:ascii="仿宋_GB2312" w:hAnsi="仿宋_GB2312" w:eastAsia="仿宋_GB2312" w:cs="仿宋_GB2312"/>
                <w:i w:val="0"/>
                <w:iCs w:val="0"/>
                <w:color w:val="000000"/>
                <w:sz w:val="20"/>
                <w:szCs w:val="20"/>
                <w:u w:val="none"/>
              </w:rPr>
            </w:pPr>
          </w:p>
        </w:tc>
      </w:tr>
      <w:tr w14:paraId="2A4BD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40C30FEB">
            <w:pPr>
              <w:rPr>
                <w:rFonts w:hint="eastAsia" w:ascii="仿宋_GB2312" w:hAnsi="仿宋_GB2312" w:eastAsia="仿宋_GB2312" w:cs="仿宋_GB2312"/>
                <w:i w:val="0"/>
                <w:iCs w:val="0"/>
                <w:color w:val="000000"/>
                <w:sz w:val="20"/>
                <w:szCs w:val="20"/>
                <w:u w:val="none"/>
              </w:rPr>
            </w:pPr>
          </w:p>
        </w:tc>
        <w:tc>
          <w:tcPr>
            <w:tcW w:w="456" w:type="pct"/>
            <w:tcBorders>
              <w:tl2br w:val="nil"/>
              <w:tr2bl w:val="nil"/>
            </w:tcBorders>
            <w:shd w:val="clear" w:color="auto" w:fill="auto"/>
            <w:noWrap/>
            <w:vAlign w:val="center"/>
          </w:tcPr>
          <w:p w14:paraId="7B560C2C">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73" w:type="pct"/>
            <w:tcBorders>
              <w:tl2br w:val="nil"/>
              <w:tr2bl w:val="nil"/>
            </w:tcBorders>
            <w:shd w:val="clear" w:color="auto" w:fill="auto"/>
            <w:noWrap/>
            <w:vAlign w:val="center"/>
          </w:tcPr>
          <w:p w14:paraId="07663B8F">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489" w:type="dxa"/>
            <w:gridSpan w:val="3"/>
            <w:tcBorders>
              <w:tl2br w:val="nil"/>
              <w:tr2bl w:val="nil"/>
            </w:tcBorders>
            <w:shd w:val="clear" w:color="auto" w:fill="auto"/>
            <w:vAlign w:val="center"/>
          </w:tcPr>
          <w:p w14:paraId="03F14497">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学生、教师、家长满意度</w:t>
            </w:r>
          </w:p>
        </w:tc>
        <w:tc>
          <w:tcPr>
            <w:tcW w:w="1808" w:type="dxa"/>
            <w:gridSpan w:val="2"/>
            <w:tcBorders>
              <w:tl2br w:val="nil"/>
              <w:tr2bl w:val="nil"/>
            </w:tcBorders>
            <w:shd w:val="clear" w:color="auto" w:fill="auto"/>
            <w:vAlign w:val="center"/>
          </w:tcPr>
          <w:p w14:paraId="60E71AF4">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≥95%</w:t>
            </w:r>
          </w:p>
        </w:tc>
        <w:tc>
          <w:tcPr>
            <w:tcW w:w="1320" w:type="dxa"/>
            <w:tcBorders>
              <w:tl2br w:val="nil"/>
              <w:tr2bl w:val="nil"/>
            </w:tcBorders>
            <w:shd w:val="clear" w:color="auto" w:fill="auto"/>
            <w:vAlign w:val="center"/>
          </w:tcPr>
          <w:p w14:paraId="6E699645">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98</w:t>
            </w:r>
            <w:r>
              <w:rPr>
                <w:rFonts w:hint="default" w:ascii="仿宋_GB2312" w:hAnsi="宋体" w:eastAsia="仿宋_GB2312" w:cs="仿宋_GB2312"/>
                <w:i w:val="0"/>
                <w:iCs w:val="0"/>
                <w:color w:val="000000"/>
                <w:kern w:val="0"/>
                <w:sz w:val="20"/>
                <w:szCs w:val="20"/>
                <w:u w:val="none"/>
                <w:lang w:val="en-US" w:eastAsia="zh-CN" w:bidi="ar"/>
              </w:rPr>
              <w:t>%</w:t>
            </w:r>
          </w:p>
        </w:tc>
        <w:tc>
          <w:tcPr>
            <w:tcW w:w="666" w:type="dxa"/>
            <w:tcBorders>
              <w:tl2br w:val="nil"/>
              <w:tr2bl w:val="nil"/>
            </w:tcBorders>
            <w:shd w:val="clear" w:color="auto" w:fill="auto"/>
            <w:vAlign w:val="center"/>
          </w:tcPr>
          <w:p w14:paraId="5CA4AE68">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14:paraId="1676E7D7">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14:paraId="1108125E">
            <w:pPr>
              <w:jc w:val="center"/>
              <w:rPr>
                <w:rFonts w:hint="eastAsia" w:ascii="仿宋_GB2312" w:hAnsi="仿宋_GB2312" w:eastAsia="仿宋_GB2312" w:cs="仿宋_GB2312"/>
                <w:i w:val="0"/>
                <w:iCs w:val="0"/>
                <w:color w:val="000000"/>
                <w:sz w:val="20"/>
                <w:szCs w:val="20"/>
                <w:u w:val="none"/>
              </w:rPr>
            </w:pPr>
          </w:p>
        </w:tc>
      </w:tr>
      <w:tr w14:paraId="56ACC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1095CCDA">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14:paraId="27F47500">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73" w:type="pct"/>
            <w:tcBorders>
              <w:tl2br w:val="nil"/>
              <w:tr2bl w:val="nil"/>
            </w:tcBorders>
            <w:shd w:val="clear" w:color="auto" w:fill="auto"/>
            <w:noWrap/>
            <w:vAlign w:val="center"/>
          </w:tcPr>
          <w:p w14:paraId="24ED79B0">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489" w:type="dxa"/>
            <w:gridSpan w:val="3"/>
            <w:tcBorders>
              <w:tl2br w:val="nil"/>
              <w:tr2bl w:val="nil"/>
            </w:tcBorders>
            <w:shd w:val="clear" w:color="auto" w:fill="auto"/>
            <w:vAlign w:val="center"/>
          </w:tcPr>
          <w:p w14:paraId="1909CF8F">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预算控制数</w:t>
            </w:r>
          </w:p>
        </w:tc>
        <w:tc>
          <w:tcPr>
            <w:tcW w:w="1808" w:type="dxa"/>
            <w:gridSpan w:val="2"/>
            <w:tcBorders>
              <w:tl2br w:val="nil"/>
              <w:tr2bl w:val="nil"/>
            </w:tcBorders>
            <w:shd w:val="clear" w:color="auto" w:fill="auto"/>
            <w:vAlign w:val="center"/>
          </w:tcPr>
          <w:p w14:paraId="61837807">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≤1666.45万元</w:t>
            </w:r>
          </w:p>
        </w:tc>
        <w:tc>
          <w:tcPr>
            <w:tcW w:w="1320" w:type="dxa"/>
            <w:tcBorders>
              <w:tl2br w:val="nil"/>
              <w:tr2bl w:val="nil"/>
            </w:tcBorders>
            <w:shd w:val="clear" w:color="auto" w:fill="auto"/>
            <w:vAlign w:val="center"/>
          </w:tcPr>
          <w:p w14:paraId="6E76484B">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1666.45万元</w:t>
            </w:r>
          </w:p>
        </w:tc>
        <w:tc>
          <w:tcPr>
            <w:tcW w:w="666" w:type="dxa"/>
            <w:tcBorders>
              <w:tl2br w:val="nil"/>
              <w:tr2bl w:val="nil"/>
            </w:tcBorders>
            <w:shd w:val="clear" w:color="auto" w:fill="auto"/>
            <w:vAlign w:val="center"/>
          </w:tcPr>
          <w:p w14:paraId="1F0C87E9">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14:paraId="33F6663B">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14" w:type="pct"/>
            <w:tcBorders>
              <w:tl2br w:val="nil"/>
              <w:tr2bl w:val="nil"/>
            </w:tcBorders>
            <w:shd w:val="clear" w:color="auto" w:fill="auto"/>
            <w:noWrap/>
            <w:vAlign w:val="center"/>
          </w:tcPr>
          <w:p w14:paraId="5C1287AA">
            <w:pPr>
              <w:jc w:val="center"/>
              <w:rPr>
                <w:rFonts w:hint="eastAsia" w:ascii="仿宋_GB2312" w:hAnsi="仿宋_GB2312" w:eastAsia="仿宋_GB2312" w:cs="仿宋_GB2312"/>
                <w:i w:val="0"/>
                <w:iCs w:val="0"/>
                <w:color w:val="000000"/>
                <w:sz w:val="20"/>
                <w:szCs w:val="20"/>
                <w:u w:val="none"/>
              </w:rPr>
            </w:pPr>
          </w:p>
        </w:tc>
      </w:tr>
      <w:tr w14:paraId="0B4E3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5E067F04">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482BAD23">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5EA441EB">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794" w:type="pct"/>
            <w:gridSpan w:val="3"/>
            <w:tcBorders>
              <w:tl2br w:val="nil"/>
              <w:tr2bl w:val="nil"/>
            </w:tcBorders>
            <w:shd w:val="clear" w:color="auto" w:fill="auto"/>
            <w:vAlign w:val="center"/>
          </w:tcPr>
          <w:p w14:paraId="25544F41">
            <w:pPr>
              <w:jc w:val="center"/>
              <w:rPr>
                <w:rFonts w:hint="eastAsia" w:ascii="仿宋_GB2312" w:hAnsi="仿宋_GB2312" w:eastAsia="仿宋_GB2312" w:cs="仿宋_GB2312"/>
                <w:i w:val="0"/>
                <w:iCs w:val="0"/>
                <w:color w:val="000000"/>
                <w:sz w:val="20"/>
                <w:szCs w:val="20"/>
                <w:u w:val="none"/>
              </w:rPr>
            </w:pPr>
          </w:p>
        </w:tc>
        <w:tc>
          <w:tcPr>
            <w:tcW w:w="965" w:type="pct"/>
            <w:gridSpan w:val="2"/>
            <w:tcBorders>
              <w:tl2br w:val="nil"/>
              <w:tr2bl w:val="nil"/>
            </w:tcBorders>
            <w:shd w:val="clear" w:color="auto" w:fill="auto"/>
            <w:vAlign w:val="center"/>
          </w:tcPr>
          <w:p w14:paraId="2C1AD1B4">
            <w:pPr>
              <w:jc w:val="center"/>
              <w:rPr>
                <w:rFonts w:hint="eastAsia" w:ascii="仿宋_GB2312" w:hAnsi="仿宋_GB2312" w:eastAsia="仿宋_GB2312" w:cs="仿宋_GB2312"/>
                <w:i w:val="0"/>
                <w:iCs w:val="0"/>
                <w:color w:val="000000"/>
                <w:sz w:val="20"/>
                <w:szCs w:val="20"/>
                <w:u w:val="none"/>
              </w:rPr>
            </w:pPr>
          </w:p>
        </w:tc>
        <w:tc>
          <w:tcPr>
            <w:tcW w:w="704" w:type="pct"/>
            <w:tcBorders>
              <w:tl2br w:val="nil"/>
              <w:tr2bl w:val="nil"/>
            </w:tcBorders>
            <w:shd w:val="clear" w:color="auto" w:fill="auto"/>
            <w:vAlign w:val="center"/>
          </w:tcPr>
          <w:p w14:paraId="38C55F38">
            <w:pPr>
              <w:jc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14:paraId="003848A6">
            <w:pPr>
              <w:jc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14:paraId="489E99D2">
            <w:pP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14:paraId="5A86EB89">
            <w:pPr>
              <w:jc w:val="center"/>
              <w:rPr>
                <w:rFonts w:hint="eastAsia" w:ascii="仿宋_GB2312" w:hAnsi="仿宋_GB2312" w:eastAsia="仿宋_GB2312" w:cs="仿宋_GB2312"/>
                <w:i w:val="0"/>
                <w:iCs w:val="0"/>
                <w:color w:val="000000"/>
                <w:sz w:val="20"/>
                <w:szCs w:val="20"/>
                <w:u w:val="none"/>
              </w:rPr>
            </w:pPr>
          </w:p>
        </w:tc>
      </w:tr>
      <w:tr w14:paraId="728FD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14:paraId="310E191B">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14:paraId="4D65BC95">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14:paraId="77AAF23E">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794" w:type="pct"/>
            <w:gridSpan w:val="3"/>
            <w:tcBorders>
              <w:tl2br w:val="nil"/>
              <w:tr2bl w:val="nil"/>
            </w:tcBorders>
            <w:shd w:val="clear" w:color="auto" w:fill="auto"/>
            <w:vAlign w:val="center"/>
          </w:tcPr>
          <w:p w14:paraId="76A5A1B6">
            <w:pPr>
              <w:jc w:val="center"/>
              <w:rPr>
                <w:rFonts w:hint="eastAsia" w:ascii="仿宋_GB2312" w:hAnsi="仿宋_GB2312" w:eastAsia="仿宋_GB2312" w:cs="仿宋_GB2312"/>
                <w:i w:val="0"/>
                <w:iCs w:val="0"/>
                <w:color w:val="000000"/>
                <w:sz w:val="20"/>
                <w:szCs w:val="20"/>
                <w:u w:val="none"/>
              </w:rPr>
            </w:pPr>
          </w:p>
        </w:tc>
        <w:tc>
          <w:tcPr>
            <w:tcW w:w="965" w:type="pct"/>
            <w:gridSpan w:val="2"/>
            <w:tcBorders>
              <w:tl2br w:val="nil"/>
              <w:tr2bl w:val="nil"/>
            </w:tcBorders>
            <w:shd w:val="clear" w:color="auto" w:fill="auto"/>
            <w:vAlign w:val="center"/>
          </w:tcPr>
          <w:p w14:paraId="3962EB64">
            <w:pPr>
              <w:jc w:val="center"/>
              <w:rPr>
                <w:rFonts w:hint="eastAsia" w:ascii="仿宋_GB2312" w:hAnsi="仿宋_GB2312" w:eastAsia="仿宋_GB2312" w:cs="仿宋_GB2312"/>
                <w:i w:val="0"/>
                <w:iCs w:val="0"/>
                <w:color w:val="000000"/>
                <w:sz w:val="20"/>
                <w:szCs w:val="20"/>
                <w:u w:val="none"/>
              </w:rPr>
            </w:pPr>
          </w:p>
        </w:tc>
        <w:tc>
          <w:tcPr>
            <w:tcW w:w="704" w:type="pct"/>
            <w:tcBorders>
              <w:tl2br w:val="nil"/>
              <w:tr2bl w:val="nil"/>
            </w:tcBorders>
            <w:shd w:val="clear" w:color="auto" w:fill="auto"/>
            <w:vAlign w:val="center"/>
          </w:tcPr>
          <w:p w14:paraId="1F9B4A45">
            <w:pPr>
              <w:jc w:val="center"/>
              <w:rPr>
                <w:rFonts w:hint="eastAsia" w:ascii="仿宋_GB2312" w:hAnsi="仿宋_GB2312" w:eastAsia="仿宋_GB2312" w:cs="仿宋_GB2312"/>
                <w:i w:val="0"/>
                <w:iCs w:val="0"/>
                <w:color w:val="000000"/>
                <w:sz w:val="20"/>
                <w:szCs w:val="20"/>
                <w:u w:val="none"/>
              </w:rPr>
            </w:pPr>
          </w:p>
        </w:tc>
        <w:tc>
          <w:tcPr>
            <w:tcW w:w="355" w:type="pct"/>
            <w:tcBorders>
              <w:tl2br w:val="nil"/>
              <w:tr2bl w:val="nil"/>
            </w:tcBorders>
            <w:shd w:val="clear" w:color="auto" w:fill="auto"/>
            <w:vAlign w:val="center"/>
          </w:tcPr>
          <w:p w14:paraId="71BE29E3">
            <w:pPr>
              <w:jc w:val="center"/>
              <w:rPr>
                <w:rFonts w:hint="eastAsia" w:ascii="仿宋_GB2312" w:hAnsi="仿宋_GB2312" w:eastAsia="仿宋_GB2312" w:cs="仿宋_GB2312"/>
                <w:i w:val="0"/>
                <w:iCs w:val="0"/>
                <w:color w:val="000000"/>
                <w:sz w:val="20"/>
                <w:szCs w:val="20"/>
                <w:u w:val="none"/>
              </w:rPr>
            </w:pPr>
          </w:p>
        </w:tc>
        <w:tc>
          <w:tcPr>
            <w:tcW w:w="334" w:type="pct"/>
            <w:tcBorders>
              <w:tl2br w:val="nil"/>
              <w:tr2bl w:val="nil"/>
            </w:tcBorders>
            <w:shd w:val="clear" w:color="auto" w:fill="auto"/>
            <w:vAlign w:val="center"/>
          </w:tcPr>
          <w:p w14:paraId="6BCB3DD3">
            <w:pPr>
              <w:rPr>
                <w:rFonts w:hint="eastAsia" w:ascii="仿宋_GB2312" w:hAnsi="仿宋_GB2312" w:eastAsia="仿宋_GB2312" w:cs="仿宋_GB2312"/>
                <w:i w:val="0"/>
                <w:iCs w:val="0"/>
                <w:color w:val="000000"/>
                <w:sz w:val="20"/>
                <w:szCs w:val="20"/>
                <w:u w:val="none"/>
              </w:rPr>
            </w:pPr>
          </w:p>
        </w:tc>
        <w:tc>
          <w:tcPr>
            <w:tcW w:w="514" w:type="pct"/>
            <w:tcBorders>
              <w:tl2br w:val="nil"/>
              <w:tr2bl w:val="nil"/>
            </w:tcBorders>
            <w:shd w:val="clear" w:color="auto" w:fill="auto"/>
            <w:noWrap/>
            <w:vAlign w:val="center"/>
          </w:tcPr>
          <w:p w14:paraId="6C392F42">
            <w:pPr>
              <w:jc w:val="center"/>
              <w:rPr>
                <w:rFonts w:hint="eastAsia" w:ascii="仿宋_GB2312" w:hAnsi="仿宋_GB2312" w:eastAsia="仿宋_GB2312" w:cs="仿宋_GB2312"/>
                <w:i w:val="0"/>
                <w:iCs w:val="0"/>
                <w:color w:val="000000"/>
                <w:sz w:val="20"/>
                <w:szCs w:val="20"/>
                <w:u w:val="none"/>
              </w:rPr>
            </w:pPr>
          </w:p>
        </w:tc>
      </w:tr>
      <w:tr w14:paraId="2056C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14:paraId="73E7987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668" w:type="pct"/>
            <w:gridSpan w:val="9"/>
            <w:tcBorders>
              <w:tl2br w:val="nil"/>
              <w:tr2bl w:val="nil"/>
            </w:tcBorders>
            <w:shd w:val="clear" w:color="auto" w:fill="auto"/>
            <w:vAlign w:val="center"/>
          </w:tcPr>
          <w:p w14:paraId="0AD2BA0C">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14:paraId="23AFE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14:paraId="2F7CC6D6">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668" w:type="pct"/>
            <w:gridSpan w:val="9"/>
            <w:tcBorders>
              <w:tl2br w:val="nil"/>
              <w:tr2bl w:val="nil"/>
            </w:tcBorders>
            <w:shd w:val="clear" w:color="auto" w:fill="auto"/>
            <w:vAlign w:val="center"/>
          </w:tcPr>
          <w:p w14:paraId="760AC845">
            <w:pPr>
              <w:jc w:val="center"/>
              <w:rPr>
                <w:rFonts w:hint="eastAsia"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优</w:t>
            </w:r>
          </w:p>
        </w:tc>
      </w:tr>
    </w:tbl>
    <w:p w14:paraId="2562F2B7">
      <w:pPr>
        <w:pStyle w:val="10"/>
      </w:pPr>
    </w:p>
    <w:p w14:paraId="54D77F7C">
      <w:pPr>
        <w:pStyle w:val="10"/>
      </w:pPr>
    </w:p>
    <w:p w14:paraId="1477AA51">
      <w:pPr>
        <w:pStyle w:val="10"/>
      </w:pPr>
    </w:p>
    <w:p w14:paraId="4E8A5F52">
      <w:pPr>
        <w:pStyle w:val="10"/>
        <w:ind w:left="0" w:leftChars="0" w:firstLine="0" w:firstLineChars="0"/>
      </w:pPr>
    </w:p>
    <w:p w14:paraId="4D738C93">
      <w:pPr>
        <w:pStyle w:val="10"/>
        <w:ind w:left="0" w:leftChars="0" w:firstLine="0" w:firstLineChars="0"/>
      </w:pPr>
    </w:p>
    <w:p w14:paraId="3B193FD9">
      <w:pPr>
        <w:pStyle w:val="10"/>
        <w:ind w:left="0" w:leftChars="0" w:firstLine="0" w:firstLineChars="0"/>
      </w:pPr>
    </w:p>
    <w:p w14:paraId="3838ED45">
      <w:pPr>
        <w:pStyle w:val="10"/>
        <w:ind w:left="0" w:leftChars="0" w:firstLine="0" w:firstLineChars="0"/>
      </w:pPr>
    </w:p>
    <w:p w14:paraId="33B0F435">
      <w:pPr>
        <w:pStyle w:val="10"/>
        <w:ind w:left="0" w:leftChars="0" w:firstLine="0" w:firstLineChars="0"/>
      </w:pPr>
    </w:p>
    <w:p w14:paraId="1D86BF0D">
      <w:pPr>
        <w:pStyle w:val="10"/>
        <w:ind w:left="0" w:leftChars="0" w:firstLine="0" w:firstLineChars="0"/>
      </w:pPr>
    </w:p>
    <w:p w14:paraId="670F9913">
      <w:pPr>
        <w:pStyle w:val="10"/>
        <w:ind w:left="0" w:leftChars="0" w:firstLine="0" w:firstLineChars="0"/>
      </w:pPr>
    </w:p>
    <w:tbl>
      <w:tblPr>
        <w:tblStyle w:val="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14:paraId="3593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14:paraId="12AD7158">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14:paraId="1D1A7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14:paraId="3EC6F593">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14:paraId="41C0A742">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14:paraId="0F12BAE5">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14:paraId="5E39E50E">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14:paraId="4C3E0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14:paraId="01298813">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14:paraId="33248843">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p>
        </w:tc>
        <w:tc>
          <w:tcPr>
            <w:tcW w:w="1479" w:type="dxa"/>
            <w:noWrap w:val="0"/>
            <w:vAlign w:val="center"/>
          </w:tcPr>
          <w:p w14:paraId="2F71305F">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14:paraId="0C9F257B">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14:paraId="7FCB8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14:paraId="12CC53C2">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14:paraId="4B9BE7B0">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14:paraId="10E65019">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14:paraId="64062C5A">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14:paraId="6A136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14:paraId="2BDB8BC3">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14:paraId="7DD6D0DE">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14:paraId="7122DDFA">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14:paraId="3DC0B53A">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14:paraId="1B412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14:paraId="0942B05A">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14:paraId="6B73601F">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14:paraId="7B9F7B86">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14:paraId="18255CD0">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14:paraId="568B4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14:paraId="186CA290">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14:paraId="4A61C468">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14:paraId="7F0394D8">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14:paraId="2C35C04E">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14:paraId="13224B73">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14:paraId="2CA3EE40">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14:paraId="675B7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14:paraId="0EDC3A9E">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14:paraId="3DD491FA">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14:paraId="55E6329F">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14:paraId="112EC4A3">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14:paraId="2E75F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14:paraId="5B16EDE9">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14:paraId="4101236B">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14:paraId="1AFB23E3">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14:paraId="7E01911F">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14:paraId="54E7F47B">
      <w:pPr>
        <w:pStyle w:val="10"/>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14:paraId="58B43613">
      <w:pPr>
        <w:bidi w:val="0"/>
        <w:rPr>
          <w:rFonts w:hint="default"/>
          <w:lang w:val="en-US" w:eastAsia="zh-CN"/>
        </w:rPr>
      </w:pPr>
      <w:r>
        <w:rPr>
          <w:rFonts w:hint="eastAsia"/>
          <w:lang w:val="en-US" w:eastAsia="zh-CN"/>
        </w:rPr>
        <w:t>附件1</w:t>
      </w:r>
    </w:p>
    <w:p w14:paraId="352E6827">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岳阳市云溪区道仁矶中学</w:t>
      </w:r>
    </w:p>
    <w:p w14:paraId="20F2F942">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14:paraId="6373C84F">
      <w:pPr>
        <w:bidi w:val="0"/>
      </w:pPr>
    </w:p>
    <w:p w14:paraId="38D69FC0">
      <w:pPr>
        <w:pStyle w:val="2"/>
        <w:bidi w:val="0"/>
        <w:ind w:left="0" w:leftChars="0" w:firstLine="0" w:firstLineChars="0"/>
        <w:rPr>
          <w:rFonts w:hint="eastAsia"/>
        </w:rPr>
      </w:pPr>
      <w:r>
        <w:rPr>
          <w:rFonts w:hint="eastAsia"/>
        </w:rPr>
        <w:t>一、部门（单位）概况</w:t>
      </w:r>
    </w:p>
    <w:p w14:paraId="7AFB9116">
      <w:pPr>
        <w:pStyle w:val="3"/>
        <w:bidi w:val="0"/>
        <w:ind w:left="0" w:leftChars="0" w:firstLine="321" w:firstLineChars="100"/>
        <w:rPr>
          <w:rFonts w:hint="default"/>
        </w:rPr>
      </w:pPr>
      <w:r>
        <w:rPr>
          <w:rFonts w:hint="default"/>
        </w:rPr>
        <w:t>（一）机构设置情况</w:t>
      </w:r>
    </w:p>
    <w:p w14:paraId="1110A7C1">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岳阳市云溪区道仁矶中学内设机构包括：内设4个处室:办公室、教务处、德育处、总务处。</w:t>
      </w:r>
    </w:p>
    <w:p w14:paraId="22B25321">
      <w:pPr>
        <w:pStyle w:val="3"/>
        <w:bidi w:val="0"/>
        <w:ind w:left="0" w:leftChars="0" w:firstLine="321" w:firstLineChars="10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14:paraId="38DAD70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2023年末实有人数39人，其中事业人员35人，经费自理人员4人。</w:t>
      </w:r>
    </w:p>
    <w:p w14:paraId="060CB0F8">
      <w:pPr>
        <w:pStyle w:val="3"/>
        <w:bidi w:val="0"/>
        <w:ind w:left="0" w:leftChars="0" w:firstLine="321" w:firstLineChars="10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14:paraId="1E72F74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1、本单位是云溪区教体局下属九年一贯制学校，财政全额拨款事业单位，负责岳阳市云溪区陆城镇道仁矶辖区内中小学生的教育教学工作，组织开展义务教育学校的各项工作，依法实施各项活动。</w:t>
      </w:r>
    </w:p>
    <w:p w14:paraId="2DFCB9B4">
      <w:pPr>
        <w:pStyle w:val="3"/>
        <w:bidi w:val="0"/>
        <w:ind w:left="0" w:leftChars="0" w:firstLine="321" w:firstLineChars="100"/>
        <w:rPr>
          <w:rFonts w:hint="default"/>
          <w:lang w:val="en-US" w:eastAsia="zh-CN"/>
        </w:rPr>
      </w:pPr>
      <w:r>
        <w:rPr>
          <w:rFonts w:hint="eastAsia"/>
          <w:lang w:val="en-US" w:eastAsia="zh-CN"/>
        </w:rPr>
        <w:t>（四）</w:t>
      </w:r>
      <w:r>
        <w:rPr>
          <w:rFonts w:hint="default"/>
          <w:lang w:val="en-US" w:eastAsia="zh-CN"/>
        </w:rPr>
        <w:t>绩效目标设定情况</w:t>
      </w:r>
    </w:p>
    <w:p w14:paraId="1B76E0B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1.对辖区内适龄学生实行教育教学工作；</w:t>
      </w:r>
    </w:p>
    <w:p w14:paraId="245214F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2.保障教职员工的工资福利待遇，保证学校各项工作顺利开展；</w:t>
      </w:r>
    </w:p>
    <w:p w14:paraId="13FD6F5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3.开展学校各项工作,控制三公经费支出；</w:t>
      </w:r>
    </w:p>
    <w:p w14:paraId="24C1470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4.保障全体师生安全，提高教学质量，稳定教学秩序。</w:t>
      </w:r>
    </w:p>
    <w:p w14:paraId="510F13FE">
      <w:pPr>
        <w:pStyle w:val="2"/>
        <w:bidi w:val="0"/>
        <w:ind w:left="0" w:leftChars="0" w:firstLine="0" w:firstLineChars="0"/>
        <w:rPr>
          <w:rFonts w:hint="eastAsia"/>
          <w:lang w:val="en-US" w:eastAsia="zh-CN"/>
        </w:rPr>
      </w:pPr>
      <w:r>
        <w:rPr>
          <w:rFonts w:hint="eastAsia"/>
          <w:lang w:val="en-US" w:eastAsia="zh-CN"/>
        </w:rPr>
        <w:t>二、一般公共预算支出情况</w:t>
      </w:r>
    </w:p>
    <w:p w14:paraId="6740CFE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14:paraId="68D8544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2023年决算支出1666.45万元，其中：基本支出832.42万元，项目支出834.03万元。</w:t>
      </w:r>
    </w:p>
    <w:p w14:paraId="6D58624B">
      <w:pPr>
        <w:pStyle w:val="4"/>
        <w:numPr>
          <w:ilvl w:val="0"/>
          <w:numId w:val="1"/>
        </w:numPr>
        <w:bidi w:val="0"/>
        <w:rPr>
          <w:rFonts w:hint="eastAsia"/>
          <w:b/>
          <w:bCs/>
          <w:lang w:val="en-US" w:eastAsia="zh-CN"/>
        </w:rPr>
      </w:pPr>
      <w:r>
        <w:rPr>
          <w:rFonts w:hint="eastAsia"/>
          <w:b/>
          <w:bCs/>
          <w:lang w:val="en-US" w:eastAsia="zh-CN"/>
        </w:rPr>
        <w:t>基本支出情况</w:t>
      </w:r>
    </w:p>
    <w:p w14:paraId="104F37F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14:paraId="00EF514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2023年全年基本支出832.42万元，其中：工资福利支出571.69万元、商品和服务支出137.80万元、对个人和家庭的补助122.11万元、债务利息及费用支出0万元、资本性支出0.82万元、其他支出0万元。</w:t>
      </w:r>
    </w:p>
    <w:p w14:paraId="79675CA6">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14:paraId="031F748A">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14:paraId="7EE103A2">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834.03</w:t>
      </w:r>
      <w:r>
        <w:rPr>
          <w:rFonts w:hint="eastAsia" w:ascii="仿宋_GB2312" w:hAnsi="仿宋_GB2312" w:eastAsia="仿宋_GB2312" w:cs="仿宋_GB2312"/>
          <w:b w:val="0"/>
          <w:bCs w:val="0"/>
          <w:color w:val="auto"/>
          <w:kern w:val="2"/>
          <w:sz w:val="32"/>
          <w:szCs w:val="32"/>
          <w:lang w:val="en-US" w:eastAsia="zh-CN" w:bidi="ar-SA"/>
        </w:rPr>
        <w:t>万元，其中:学校设施维护维修支出670.77万元,学校综合管理支出163.26万元。</w:t>
      </w:r>
    </w:p>
    <w:p w14:paraId="00208DDC">
      <w:pPr>
        <w:pStyle w:val="3"/>
        <w:bidi w:val="0"/>
        <w:rPr>
          <w:rFonts w:hint="eastAsia"/>
        </w:rPr>
      </w:pPr>
      <w:r>
        <w:t>（三）</w:t>
      </w:r>
      <w:r>
        <w:rPr>
          <w:rFonts w:hint="eastAsia"/>
        </w:rPr>
        <w:t>“三公”经费的使用和管理情况</w:t>
      </w:r>
    </w:p>
    <w:p w14:paraId="75A8192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0万元，其中：公务接待费0万元、因公出国（境）费用0万元、公务用车购置及运行费0万元。全年决算单位支出“三公”经费为0万元，其中：公务接待费0万元、因公出国（境）费用0万元、公务用车购置及运行费0万元。</w:t>
      </w:r>
    </w:p>
    <w:p w14:paraId="70C2D5A0">
      <w:pPr>
        <w:pStyle w:val="2"/>
        <w:bidi w:val="0"/>
        <w:ind w:left="0" w:leftChars="0" w:firstLine="0" w:firstLineChars="0"/>
        <w:rPr>
          <w:rFonts w:hint="eastAsia"/>
        </w:rPr>
      </w:pPr>
      <w:r>
        <w:rPr>
          <w:rFonts w:hint="eastAsia"/>
        </w:rPr>
        <w:t>三、政府性基金预算支出情况</w:t>
      </w:r>
    </w:p>
    <w:p w14:paraId="6102243C">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14:paraId="765099A1">
      <w:pPr>
        <w:pStyle w:val="2"/>
        <w:bidi w:val="0"/>
        <w:ind w:left="0" w:leftChars="0" w:firstLine="0" w:firstLineChars="0"/>
        <w:rPr>
          <w:rFonts w:hint="eastAsia"/>
        </w:rPr>
      </w:pPr>
      <w:r>
        <w:rPr>
          <w:rFonts w:hint="eastAsia"/>
        </w:rPr>
        <w:t>四、国有资本经营预算支出情况</w:t>
      </w:r>
    </w:p>
    <w:p w14:paraId="2A6422AE">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14:paraId="1D0E7BD3">
      <w:pPr>
        <w:pStyle w:val="2"/>
        <w:bidi w:val="0"/>
        <w:ind w:left="0" w:leftChars="0" w:firstLine="0" w:firstLineChars="0"/>
        <w:rPr>
          <w:rFonts w:hint="eastAsia"/>
        </w:rPr>
      </w:pPr>
      <w:r>
        <w:rPr>
          <w:rFonts w:hint="eastAsia"/>
        </w:rPr>
        <w:t>五、社会保险基金预算支出情况</w:t>
      </w:r>
    </w:p>
    <w:p w14:paraId="08611F6A">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14:paraId="45F31DE7">
      <w:pPr>
        <w:pStyle w:val="2"/>
        <w:bidi w:val="0"/>
        <w:ind w:left="0" w:leftChars="0" w:firstLine="0" w:firstLineChars="0"/>
        <w:rPr>
          <w:rFonts w:hint="eastAsia"/>
        </w:rPr>
      </w:pPr>
      <w:r>
        <w:rPr>
          <w:rFonts w:hint="eastAsia"/>
        </w:rPr>
        <w:t>六、部门整体支出绩效情况</w:t>
      </w:r>
    </w:p>
    <w:p w14:paraId="5AC7A8B9">
      <w:pPr>
        <w:pStyle w:val="3"/>
        <w:bidi w:val="0"/>
        <w:ind w:left="0" w:leftChars="0" w:firstLine="0" w:firstLineChars="0"/>
        <w:rPr>
          <w:rFonts w:hint="default"/>
        </w:rPr>
      </w:pPr>
      <w:r>
        <w:rPr>
          <w:rFonts w:hint="default"/>
        </w:rPr>
        <w:t>（一）综合评价结论</w:t>
      </w:r>
    </w:p>
    <w:p w14:paraId="0BD2079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14:paraId="1227C50F">
      <w:pPr>
        <w:pStyle w:val="3"/>
        <w:bidi w:val="0"/>
        <w:ind w:left="0" w:leftChars="0" w:firstLine="0" w:firstLineChars="0"/>
        <w:rPr>
          <w:rFonts w:hint="default" w:eastAsia="宋体"/>
          <w:lang w:val="en-US" w:eastAsia="zh-CN"/>
        </w:rPr>
      </w:pPr>
      <w:r>
        <w:rPr>
          <w:rFonts w:hint="default"/>
        </w:rPr>
        <w:t>（二）评价指标分析</w:t>
      </w:r>
    </w:p>
    <w:p w14:paraId="3EFDB22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321" w:firstLineChars="100"/>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1、经济效益指标</w:t>
      </w:r>
    </w:p>
    <w:p w14:paraId="3F2D99B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一般公共预算财政拨款资金得到有效利用，努力提高辖区内学生入学率。</w:t>
      </w:r>
    </w:p>
    <w:p w14:paraId="05790E4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321" w:firstLineChars="100"/>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2、社会效益指标</w:t>
      </w:r>
    </w:p>
    <w:p w14:paraId="3EBB30F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color w:val="auto"/>
          <w:sz w:val="32"/>
          <w:szCs w:val="32"/>
          <w:lang w:val="en-US" w:eastAsia="zh-CN"/>
        </w:rPr>
      </w:pPr>
      <w:bookmarkStart w:id="0" w:name="_GoBack"/>
      <w:bookmarkEnd w:id="0"/>
      <w:r>
        <w:rPr>
          <w:rFonts w:hint="eastAsia" w:ascii="仿宋_GB2312" w:hAnsi="仿宋_GB2312" w:eastAsia="仿宋_GB2312" w:cs="仿宋_GB2312"/>
          <w:b/>
          <w:bCs/>
          <w:color w:val="auto"/>
          <w:sz w:val="32"/>
          <w:szCs w:val="32"/>
          <w:lang w:val="en-US" w:eastAsia="zh-CN"/>
        </w:rPr>
        <w:t>狠抓常规管理，提升教学质量</w:t>
      </w:r>
    </w:p>
    <w:p w14:paraId="4607C7A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教务处着重教学常规落实，做到“二周一检查，一月一讲评”。重视“备、教、批、辅、考、评”六个环节，做到每个章节复习完要求考一次，并且每考试一次，要有试卷分析，对存在的问题要一一指出来，对倾向性的问题，要研究解决办法。行政、教研组长深入课堂，狠抓备课、评课，努力提高课堂效率。为了提高小学生教学质量，对早到的小学生进行了专人集中管理。为了做好起始年级工作，通过与幼儿园对接进行了一天的幼儿园小朋友小学生活体验的幼小衔接工作。通过家长和学生全员家访，做好了七年级的中小衔接工作，以至于本届学生全部入学，无人转学。</w:t>
      </w:r>
    </w:p>
    <w:p w14:paraId="3493E88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针对本届毕业班基础较差的现状，学校多次召开专题会议，研究对策，解决实际问题。为了提高家长认识，两位校长分别对每个毕业学科老师进行单独谈话，通过行政分包形式对年级前十名和后十名分别进行谈心，学校行政深入教学一线，带头上毕业班的课，并采用推门听课形式，关注毕业班的学生动态。一年来由王霞林校长和周帆校长亲自组织召开了6次家长会及家长培训，让家长们全方位地了解学校，了解自己的孩子，相互理解和支持，为学校工作的开展带来了便利。此外，还通过家访、班级微信群等形式及时与家长进行沟通，得到家长的支持，形成教育的合力。教学质量稳步提升，在2023年中考中，我校在八年级期末相差遥远成绩的学生进步很快，还摆脱了尾巴，上升了一个名次。在教师业务考试中，初中组老师获团体第一名。每周二下午利用课后服务开展学生兴趣小组活动，使学生素养得以提升。在第二十四届湖南省中小学信息素养提升电脑制作活动中，我校学生李苗苗获得省级三等奖；在全区三独比赛中，我校6名学生获奖。其中刘林茜同学获金奖。在洞庭渔火季螃蟹节上我校选送的朗诵《陆城的力量》和合唱《让世界充满爱》等到了社会的一致好评。</w:t>
      </w:r>
    </w:p>
    <w:p w14:paraId="2A4147F6">
      <w:pPr>
        <w:keepNext w:val="0"/>
        <w:keepLines w:val="0"/>
        <w:pageBreakBefore w:val="0"/>
        <w:widowControl w:val="0"/>
        <w:numPr>
          <w:ilvl w:val="0"/>
          <w:numId w:val="2"/>
        </w:numPr>
        <w:kinsoku/>
        <w:wordWrap/>
        <w:overflowPunct/>
        <w:topLinePunct w:val="0"/>
        <w:autoSpaceDE/>
        <w:autoSpaceDN/>
        <w:bidi w:val="0"/>
        <w:adjustRightInd/>
        <w:snapToGrid/>
        <w:spacing w:beforeAutospacing="0" w:afterAutospacing="0" w:line="560" w:lineRule="exact"/>
        <w:ind w:firstLine="321" w:firstLineChars="1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生态效益指标</w:t>
      </w:r>
    </w:p>
    <w:p w14:paraId="5D13E7B0">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560" w:lineRule="exact"/>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 xml:space="preserve">   加大投入力度，改善校园环境</w:t>
      </w:r>
    </w:p>
    <w:p w14:paraId="141FE86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960" w:firstLineChars="3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一年来，学校抢抓机遇，加大基础设施投入，努力提高办学标准，不断改善育人环境。全年投入条件改善资金金百万余元，新建了高标准校园沥青路，对教学楼屋顶和墙面进行了全面的维修改造升级，对图书柜、一二年级的课桌进行了整体更换，正在筹建标准化团队活动室。</w:t>
      </w:r>
    </w:p>
    <w:p w14:paraId="625E27E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960" w:firstLineChars="3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 xml:space="preserve">进一步加快校园绿化、净化、美化和文明化进程。加强绿化改造，请人集中对校门口和果园里面多年疯长的杂草进行了彻底的清除，校园环境令人眼前一亮。坚持晨扫制度，以“文明班评比为抓手，加大卫生保洁力度，校园环境的净化度大大提高；以“养成教育”为抓手，加大校风督查力度， </w:t>
      </w:r>
    </w:p>
    <w:p w14:paraId="23D9F311">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960" w:firstLineChars="3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开展丰富多彩的主题教育活动，健全德育工作网络，学生的文明化程度有较大提高。学校德育工作经验在全区德育论坛上交流，获与会人员一致好评。学校努力营造温馨和谐、洁净舒适的校园氛围，为学生的成长提供优良环境</w:t>
      </w:r>
      <w:r>
        <w:rPr>
          <w:rFonts w:hint="default" w:ascii="仿宋_GB2312" w:hAnsi="仿宋_GB2312" w:eastAsia="仿宋_GB2312" w:cs="仿宋_GB2312"/>
          <w:b w:val="0"/>
          <w:bCs w:val="0"/>
          <w:color w:val="auto"/>
          <w:sz w:val="32"/>
          <w:szCs w:val="32"/>
          <w:lang w:val="en-US" w:eastAsia="zh-CN"/>
        </w:rPr>
        <w:t>。</w:t>
      </w:r>
    </w:p>
    <w:p w14:paraId="65BF32F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321" w:firstLineChars="1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4、社会公众满意度</w:t>
      </w:r>
    </w:p>
    <w:p w14:paraId="31E8B82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960" w:firstLineChars="3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学生、教师、家长满意度95%以上，今后仍需不断努力。</w:t>
      </w:r>
    </w:p>
    <w:p w14:paraId="389DC295">
      <w:pPr>
        <w:pStyle w:val="2"/>
        <w:bidi w:val="0"/>
        <w:ind w:left="0" w:leftChars="0" w:firstLine="321" w:firstLineChars="100"/>
        <w:rPr>
          <w:rFonts w:hint="eastAsia"/>
        </w:rPr>
      </w:pPr>
      <w:r>
        <w:rPr>
          <w:rFonts w:hint="eastAsia"/>
        </w:rPr>
        <w:t>七、存在的问题及原因分析</w:t>
      </w:r>
    </w:p>
    <w:p w14:paraId="15BA0875">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2023年我单位无预算支出执行偏离绩效目标的情况。</w:t>
      </w:r>
    </w:p>
    <w:p w14:paraId="194BDB4F">
      <w:pPr>
        <w:pStyle w:val="2"/>
        <w:bidi w:val="0"/>
        <w:ind w:left="0" w:leftChars="0" w:firstLine="321" w:firstLineChars="100"/>
        <w:rPr>
          <w:rFonts w:hint="eastAsia"/>
        </w:rPr>
      </w:pPr>
      <w:r>
        <w:rPr>
          <w:rFonts w:hint="eastAsia"/>
        </w:rPr>
        <w:t>八、下一步改进措施</w:t>
      </w:r>
    </w:p>
    <w:p w14:paraId="6F84637E">
      <w:pPr>
        <w:pStyle w:val="14"/>
        <w:spacing w:line="600" w:lineRule="exact"/>
        <w:ind w:firstLine="643"/>
        <w:rPr>
          <w:rFonts w:hint="eastAsia" w:ascii="仿宋_GB2312" w:eastAsia="仿宋_GB2312"/>
          <w:color w:val="000000"/>
          <w:sz w:val="32"/>
          <w:szCs w:val="32"/>
        </w:rPr>
      </w:pPr>
      <w:r>
        <w:rPr>
          <w:rFonts w:hint="eastAsia" w:ascii="仿宋_GB2312" w:eastAsia="仿宋_GB2312"/>
          <w:color w:val="000000"/>
          <w:sz w:val="32"/>
          <w:szCs w:val="32"/>
          <w:lang w:val="en-US" w:eastAsia="zh-CN"/>
        </w:rPr>
        <w:t>无。</w:t>
      </w:r>
    </w:p>
    <w:p w14:paraId="26C94CE1">
      <w:pPr>
        <w:pStyle w:val="2"/>
        <w:bidi w:val="0"/>
        <w:ind w:left="0" w:leftChars="0" w:firstLine="321" w:firstLineChars="100"/>
        <w:rPr>
          <w:rFonts w:hint="eastAsia"/>
          <w:lang w:val="en-US" w:eastAsia="en-US"/>
        </w:rPr>
      </w:pPr>
      <w:r>
        <w:rPr>
          <w:rFonts w:hint="eastAsia"/>
          <w:lang w:val="en-US" w:eastAsia="en-US"/>
        </w:rPr>
        <w:t>九、其他需要说明的情况</w:t>
      </w:r>
    </w:p>
    <w:p w14:paraId="3E287213">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14:paraId="1ABF56C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9674">
    <w:pPr>
      <w:pStyle w:val="5"/>
      <w:framePr w:wrap="around" w:vAnchor="text" w:hAnchor="margin" w:xAlign="outside" w:y="1"/>
      <w:rPr>
        <w:rStyle w:val="9"/>
        <w:sz w:val="24"/>
        <w:szCs w:val="24"/>
      </w:rPr>
    </w:pPr>
    <w:r>
      <w:rPr>
        <w:rStyle w:val="9"/>
        <w:rFonts w:hint="eastAsia"/>
        <w:sz w:val="24"/>
        <w:szCs w:val="24"/>
      </w:rPr>
      <w:t xml:space="preserve">— </w:t>
    </w:r>
    <w:r>
      <w:rPr>
        <w:sz w:val="24"/>
        <w:szCs w:val="24"/>
      </w:rPr>
      <w:fldChar w:fldCharType="begin"/>
    </w:r>
    <w:r>
      <w:rPr>
        <w:rStyle w:val="9"/>
        <w:sz w:val="24"/>
        <w:szCs w:val="24"/>
      </w:rPr>
      <w:instrText xml:space="preserve">PAGE  </w:instrText>
    </w:r>
    <w:r>
      <w:rPr>
        <w:sz w:val="24"/>
        <w:szCs w:val="24"/>
      </w:rPr>
      <w:fldChar w:fldCharType="separate"/>
    </w:r>
    <w:r>
      <w:rPr>
        <w:rStyle w:val="9"/>
        <w:sz w:val="24"/>
        <w:szCs w:val="24"/>
      </w:rPr>
      <w:t>2</w:t>
    </w:r>
    <w:r>
      <w:rPr>
        <w:sz w:val="24"/>
        <w:szCs w:val="24"/>
      </w:rPr>
      <w:fldChar w:fldCharType="end"/>
    </w:r>
    <w:r>
      <w:rPr>
        <w:rStyle w:val="9"/>
        <w:rFonts w:hint="eastAsia"/>
        <w:sz w:val="24"/>
        <w:szCs w:val="24"/>
      </w:rPr>
      <w:t xml:space="preserve"> —</w:t>
    </w:r>
  </w:p>
  <w:p w14:paraId="6FB52532">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97D47">
    <w:pPr>
      <w:framePr w:wrap="around" w:vAnchor="text" w:hAnchor="margin" w:xAlign="outside" w:y="1"/>
    </w:pPr>
    <w:r>
      <w:fldChar w:fldCharType="begin"/>
    </w:r>
    <w:r>
      <w:instrText xml:space="preserve">PAGE  </w:instrText>
    </w:r>
    <w:r>
      <w:fldChar w:fldCharType="separate"/>
    </w:r>
    <w:r>
      <w:t>- 15 -</w:t>
    </w:r>
    <w:r>
      <w:fldChar w:fldCharType="end"/>
    </w:r>
  </w:p>
  <w:p w14:paraId="26FAE63F">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490BB8"/>
    <w:multiLevelType w:val="singleLevel"/>
    <w:tmpl w:val="06490BB8"/>
    <w:lvl w:ilvl="0" w:tentative="0">
      <w:start w:val="3"/>
      <w:numFmt w:val="decimal"/>
      <w:suff w:val="nothing"/>
      <w:lvlText w:val="%1、"/>
      <w:lvlJc w:val="left"/>
    </w:lvl>
  </w:abstractNum>
  <w:abstractNum w:abstractNumId="1">
    <w:nsid w:val="387498EA"/>
    <w:multiLevelType w:val="singleLevel"/>
    <w:tmpl w:val="387498E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NmFjMmM4ZTljMGJiZDAxN2JmYTc0NGI0NmFiNDgifQ=="/>
  </w:docVars>
  <w:rsids>
    <w:rsidRoot w:val="00172A27"/>
    <w:rsid w:val="02A9251A"/>
    <w:rsid w:val="02B9263D"/>
    <w:rsid w:val="032B47A9"/>
    <w:rsid w:val="03AA1A5C"/>
    <w:rsid w:val="03DC1511"/>
    <w:rsid w:val="05375E6B"/>
    <w:rsid w:val="05CA0255"/>
    <w:rsid w:val="08F77045"/>
    <w:rsid w:val="09F45FD8"/>
    <w:rsid w:val="0AF449E6"/>
    <w:rsid w:val="0C791C75"/>
    <w:rsid w:val="11DD21FB"/>
    <w:rsid w:val="12524FF3"/>
    <w:rsid w:val="15155F83"/>
    <w:rsid w:val="152C2AC9"/>
    <w:rsid w:val="1711679D"/>
    <w:rsid w:val="186A0D56"/>
    <w:rsid w:val="19544915"/>
    <w:rsid w:val="1B1704A0"/>
    <w:rsid w:val="1C320A84"/>
    <w:rsid w:val="1D470521"/>
    <w:rsid w:val="1D4D5CD3"/>
    <w:rsid w:val="1F713AC0"/>
    <w:rsid w:val="1FD1383D"/>
    <w:rsid w:val="20756E2D"/>
    <w:rsid w:val="26534D14"/>
    <w:rsid w:val="279D7857"/>
    <w:rsid w:val="27D863C0"/>
    <w:rsid w:val="28635EA4"/>
    <w:rsid w:val="2AB54840"/>
    <w:rsid w:val="2AE61515"/>
    <w:rsid w:val="2D701BA0"/>
    <w:rsid w:val="2D7E77E3"/>
    <w:rsid w:val="2DD67B47"/>
    <w:rsid w:val="31D12A10"/>
    <w:rsid w:val="320B6A4B"/>
    <w:rsid w:val="38D17A67"/>
    <w:rsid w:val="39667F7B"/>
    <w:rsid w:val="3D0C4AEA"/>
    <w:rsid w:val="3DE6565C"/>
    <w:rsid w:val="3DFF5B32"/>
    <w:rsid w:val="41203882"/>
    <w:rsid w:val="41265F61"/>
    <w:rsid w:val="42075CA8"/>
    <w:rsid w:val="42400253"/>
    <w:rsid w:val="447A08AC"/>
    <w:rsid w:val="456D6663"/>
    <w:rsid w:val="45795F75"/>
    <w:rsid w:val="48FA4E76"/>
    <w:rsid w:val="498E170A"/>
    <w:rsid w:val="4E8B1F67"/>
    <w:rsid w:val="510D0FC2"/>
    <w:rsid w:val="55BA31FE"/>
    <w:rsid w:val="56F40992"/>
    <w:rsid w:val="596423C7"/>
    <w:rsid w:val="5B5B0FE0"/>
    <w:rsid w:val="5C7E4EBD"/>
    <w:rsid w:val="5CC772D2"/>
    <w:rsid w:val="5F663B83"/>
    <w:rsid w:val="5F8D53A3"/>
    <w:rsid w:val="62326812"/>
    <w:rsid w:val="624A5785"/>
    <w:rsid w:val="624F2C18"/>
    <w:rsid w:val="63660064"/>
    <w:rsid w:val="63E53BC8"/>
    <w:rsid w:val="64673F7C"/>
    <w:rsid w:val="65D00FC6"/>
    <w:rsid w:val="69C12CD2"/>
    <w:rsid w:val="6A573944"/>
    <w:rsid w:val="6B38404F"/>
    <w:rsid w:val="6B8A28E3"/>
    <w:rsid w:val="6E2D7665"/>
    <w:rsid w:val="71436346"/>
    <w:rsid w:val="71561767"/>
    <w:rsid w:val="72A82F68"/>
    <w:rsid w:val="72B11A15"/>
    <w:rsid w:val="73C70602"/>
    <w:rsid w:val="76C92F4B"/>
    <w:rsid w:val="76E64558"/>
    <w:rsid w:val="785771FF"/>
    <w:rsid w:val="78A50E3F"/>
    <w:rsid w:val="7A463F19"/>
    <w:rsid w:val="7AAC2882"/>
    <w:rsid w:val="7C582B10"/>
    <w:rsid w:val="7DAD0FE3"/>
    <w:rsid w:val="7DED5DF2"/>
    <w:rsid w:val="7EDC5EE9"/>
    <w:rsid w:val="7F0B3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kern w:val="0"/>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page number"/>
    <w:autoRedefine/>
    <w:qFormat/>
    <w:uiPriority w:val="0"/>
  </w:style>
  <w:style w:type="paragraph" w:customStyle="1" w:styleId="10">
    <w:name w:val="BodyText1I2"/>
    <w:basedOn w:val="11"/>
    <w:autoRedefine/>
    <w:qFormat/>
    <w:uiPriority w:val="0"/>
    <w:pPr>
      <w:spacing w:before="100" w:beforeAutospacing="1" w:after="0"/>
      <w:ind w:left="0" w:firstLine="420" w:firstLineChars="200"/>
    </w:pPr>
    <w:rPr>
      <w:rFonts w:ascii="Calibri" w:hAnsi="Calibri"/>
    </w:rPr>
  </w:style>
  <w:style w:type="paragraph" w:customStyle="1" w:styleId="11">
    <w:name w:val="BodyTextIndent"/>
    <w:basedOn w:val="1"/>
    <w:autoRedefine/>
    <w:qFormat/>
    <w:uiPriority w:val="0"/>
    <w:pPr>
      <w:spacing w:after="120"/>
      <w:ind w:left="420" w:leftChars="200"/>
    </w:pPr>
  </w:style>
  <w:style w:type="paragraph" w:customStyle="1" w:styleId="12">
    <w:name w:val="BodyText1I"/>
    <w:basedOn w:val="1"/>
    <w:autoRedefine/>
    <w:qFormat/>
    <w:uiPriority w:val="99"/>
    <w:pPr>
      <w:snapToGrid w:val="0"/>
      <w:spacing w:line="360" w:lineRule="auto"/>
      <w:ind w:firstLine="420" w:firstLineChars="100"/>
    </w:pPr>
    <w:rPr>
      <w:sz w:val="28"/>
      <w:szCs w:val="20"/>
    </w:rPr>
  </w:style>
  <w:style w:type="paragraph" w:customStyle="1" w:styleId="13">
    <w:name w:val="标题1"/>
    <w:basedOn w:val="3"/>
    <w:autoRedefine/>
    <w:qFormat/>
    <w:uiPriority w:val="0"/>
    <w:rPr>
      <w:rFonts w:eastAsia="黑体"/>
    </w:rPr>
  </w:style>
  <w:style w:type="paragraph" w:customStyle="1" w:styleId="14">
    <w:name w:val="List Paragraph_a0f507d5-6e28-4914-b37f-020b7d2b0f7c"/>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4235</Words>
  <Characters>4605</Characters>
  <Lines>1</Lines>
  <Paragraphs>1</Paragraphs>
  <TotalTime>0</TotalTime>
  <ScaleCrop>false</ScaleCrop>
  <LinksUpToDate>false</LinksUpToDate>
  <CharactersWithSpaces>5038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灯火阑珊</cp:lastModifiedBy>
  <dcterms:modified xsi:type="dcterms:W3CDTF">2024-06-24T07:47:45Z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2EACD47548BD4DE7A4D66C6CD41716BF_13</vt:lpwstr>
  </property>
</Properties>
</file>