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填报单位：岳阳市物流工程职业学校                                   </w:t>
      </w:r>
    </w:p>
    <w:tbl>
      <w:tblPr>
        <w:tblStyle w:val="9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0.46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0.46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216.83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216.83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216.83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216.83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89.60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328.29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328.29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3.51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9.08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7.30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19.82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19.82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11.98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0.76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岳阳市物流工程职业学校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139026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岳阳市物流工程职业学校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9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1077"/>
        <w:gridCol w:w="1170"/>
        <w:gridCol w:w="990"/>
        <w:gridCol w:w="968"/>
        <w:gridCol w:w="666"/>
        <w:gridCol w:w="626"/>
        <w:gridCol w:w="9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9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岳阳市物流工程职业学校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87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107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229.19</w:t>
            </w:r>
          </w:p>
        </w:tc>
        <w:tc>
          <w:tcPr>
            <w:tcW w:w="11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870.77</w:t>
            </w:r>
          </w:p>
        </w:tc>
        <w:tc>
          <w:tcPr>
            <w:tcW w:w="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870.77</w:t>
            </w:r>
          </w:p>
        </w:tc>
        <w:tc>
          <w:tcPr>
            <w:tcW w:w="163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9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870.77</w:t>
            </w:r>
          </w:p>
        </w:tc>
        <w:tc>
          <w:tcPr>
            <w:tcW w:w="87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1589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653.94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589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216.83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87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1.对辖区内初中毕业生实行教育教学工作；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2.保障教职员工的工资福利待遇，保证学校各项工作顺利开展；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3.开展学校各项工作,控制三公经费支出；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4.保障全体师生安全，提高教学质量，稳定教学秩序。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5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51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1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社会招聘新教师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12名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12名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落实教师待遇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配备专业的安保人员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16名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16名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中职生就业率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保障教职工工资按时发放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保障教职工工资按时发放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年内完成各项工作任务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提升职业教育教学质量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提升职业教育教学质量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逐步提升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改善学校校园环境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改善学校校园环境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≤870.77万元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870.77万元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6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6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  <w:ind w:left="0" w:leftChars="0" w:firstLine="0" w:firstLineChars="0"/>
      </w:pPr>
    </w:p>
    <w:p>
      <w:pPr>
        <w:pStyle w:val="12"/>
        <w:ind w:left="0" w:leftChars="0" w:firstLine="0" w:firstLineChars="0"/>
      </w:pPr>
    </w:p>
    <w:tbl>
      <w:tblPr>
        <w:tblStyle w:val="9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2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岳阳市物流工程职业学校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4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5"/>
        <w:bidi w:val="0"/>
        <w:ind w:left="0" w:leftChars="0" w:firstLine="321" w:firstLineChars="10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岳阳市物流工程职业学校内设机构包括：内设5个职能处室:办公室、教务处、学生处、招生办、总务处。</w:t>
      </w:r>
    </w:p>
    <w:p>
      <w:pPr>
        <w:pStyle w:val="5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2023年末实有人数16人，其中：在职编制16人，临聘教职工0人，离退休0人。</w:t>
      </w:r>
    </w:p>
    <w:p>
      <w:pPr>
        <w:pStyle w:val="5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1、贯彻执行国家教育方针政策，促进职业教育的发展。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2、负责学校的各项教学工作及学生管理工作。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3、制定相关教学激励方案，提高教育教学质量。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4、对贫困学生做好资助工作。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5、做好单亲家庭及留守学生的关爱工作。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6、做好退休教师的生活保障工作。</w:t>
      </w:r>
    </w:p>
    <w:p>
      <w:pPr>
        <w:pStyle w:val="5"/>
        <w:bidi w:val="0"/>
        <w:ind w:left="0" w:leftChars="0" w:firstLine="32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1.对辖区内初中毕业生实行教育教学工作；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2.保障教职员工的工资福利待遇，保证学校各项工作顺利开展；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3.开展学校各项工作,控制三公经费支出；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4.保障全体师生安全，提高教学质量，稳定教学秩序。</w:t>
      </w:r>
    </w:p>
    <w:p>
      <w:pPr>
        <w:pStyle w:val="4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2023年决算支出870.77万元，其中：基本支出653.94万元，项目支出216.83万元。</w:t>
      </w:r>
    </w:p>
    <w:p>
      <w:pPr>
        <w:pStyle w:val="6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2023年全年基本支出653.94万元，其中：工资福利支出277.56万元、商品和服务支出328.29万元、对个人和家庭的补助19.22万元、债务利息及费用支出0万元、资本性支出28.87万元、其他支出0万元。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216.83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万元，其中:中小学校舍安全工程支出50万元,学校教育管理支出166.83万元。</w:t>
      </w:r>
    </w:p>
    <w:p>
      <w:pPr>
        <w:pStyle w:val="5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4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6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4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6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4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6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4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5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5"/>
        <w:bidi w:val="0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default"/>
        </w:rPr>
        <w:t>（二）评价指标分析</w:t>
      </w:r>
    </w:p>
    <w:p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、队伍建设与优化，塑造职校新局面</w:t>
      </w:r>
    </w:p>
    <w:p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（一）</w:t>
      </w:r>
      <w:r>
        <w:rPr>
          <w:rFonts w:hint="eastAsia" w:ascii="楷体" w:hAnsi="楷体" w:eastAsia="楷体" w:cs="楷体"/>
          <w:b/>
          <w:sz w:val="32"/>
          <w:szCs w:val="32"/>
        </w:rPr>
        <w:t>打造卓越行政团队</w:t>
      </w: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。</w:t>
      </w:r>
      <w:r>
        <w:rPr>
          <w:rFonts w:hint="eastAsia" w:ascii="仿宋" w:hAnsi="仿宋" w:eastAsia="仿宋"/>
          <w:sz w:val="32"/>
          <w:szCs w:val="32"/>
        </w:rPr>
        <w:t>俗话说“火车跑得快，全靠车头带”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学校行政队伍就是这个火车头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队伍的建设显得尤为关键。为了打造一支具有强大领导力的行政团队，学校采取了一系列有效措施。</w:t>
      </w:r>
    </w:p>
    <w:p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/>
          <w:sz w:val="32"/>
          <w:szCs w:val="32"/>
        </w:rPr>
        <w:t>学校优化了团队结构，确保团队成员具备坚定的政治立场和高尚的职业道德。目前学校班子十人中党员八人，他们以身作则，无论是在教学任务分担，还是在校住宿</w:t>
      </w:r>
      <w:r>
        <w:rPr>
          <w:rFonts w:hint="eastAsia" w:ascii="仿宋" w:hAnsi="仿宋" w:eastAsia="仿宋"/>
          <w:sz w:val="32"/>
          <w:szCs w:val="32"/>
          <w:lang w:eastAsia="zh-CN"/>
        </w:rPr>
        <w:t>值班</w:t>
      </w:r>
      <w:r>
        <w:rPr>
          <w:rFonts w:hint="eastAsia" w:ascii="仿宋" w:hAnsi="仿宋" w:eastAsia="仿宋"/>
          <w:sz w:val="32"/>
          <w:szCs w:val="32"/>
        </w:rPr>
        <w:t>等方面，都走在了教师队伍的前列。</w:t>
      </w:r>
      <w:r>
        <w:rPr>
          <w:rFonts w:hint="eastAsia" w:ascii="仿宋" w:hAnsi="仿宋" w:eastAsia="仿宋" w:cs="Times New Roman"/>
          <w:sz w:val="32"/>
          <w:szCs w:val="32"/>
        </w:rPr>
        <w:t>如全体行政均任教各学科，平均周课时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Times New Roman"/>
          <w:sz w:val="32"/>
          <w:szCs w:val="32"/>
        </w:rPr>
        <w:t>节；每周</w:t>
      </w:r>
      <w:r>
        <w:rPr>
          <w:rFonts w:hint="eastAsia" w:ascii="仿宋" w:hAnsi="仿宋" w:eastAsia="仿宋" w:cs="Times New Roman"/>
          <w:sz w:val="32"/>
          <w:szCs w:val="32"/>
          <w:lang w:eastAsia="zh-CN"/>
        </w:rPr>
        <w:t>值班</w:t>
      </w:r>
      <w:r>
        <w:rPr>
          <w:rFonts w:hint="eastAsia" w:ascii="仿宋" w:hAnsi="仿宋" w:eastAsia="仿宋" w:cs="Times New Roman"/>
          <w:sz w:val="32"/>
          <w:szCs w:val="32"/>
        </w:rPr>
        <w:t>住校三至四晚（其他教师最多住校两晚）</w:t>
      </w:r>
      <w:r>
        <w:rPr>
          <w:rFonts w:hint="eastAsia" w:ascii="仿宋" w:hAnsi="仿宋" w:eastAsia="仿宋" w:cs="Times New Roman"/>
          <w:sz w:val="32"/>
          <w:szCs w:val="32"/>
          <w:lang w:eastAsia="zh-CN"/>
        </w:rPr>
        <w:t>。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/>
          <w:sz w:val="32"/>
          <w:szCs w:val="32"/>
        </w:rPr>
        <w:t>学校强化了团队成员的责任担当，提升了团队的执行力。行政团队成员不仅在日常教学和管理工作上表现出色，更在学校的搬迁过程中发挥了中流砥柱的作用。他们积极协调</w:t>
      </w:r>
      <w:r>
        <w:rPr>
          <w:rFonts w:hint="eastAsia" w:ascii="仿宋" w:hAnsi="仿宋" w:eastAsia="仿宋"/>
          <w:sz w:val="32"/>
          <w:szCs w:val="32"/>
          <w:lang w:eastAsia="zh-CN"/>
        </w:rPr>
        <w:t>各部门</w:t>
      </w:r>
      <w:r>
        <w:rPr>
          <w:rFonts w:hint="eastAsia" w:ascii="仿宋" w:hAnsi="仿宋" w:eastAsia="仿宋"/>
          <w:sz w:val="32"/>
          <w:szCs w:val="32"/>
        </w:rPr>
        <w:t>，制定周密的搬迁计划，并在整个暑假期间持续监督工程进度，</w:t>
      </w:r>
      <w:r>
        <w:rPr>
          <w:rFonts w:hint="eastAsia" w:ascii="仿宋" w:hAnsi="仿宋" w:eastAsia="仿宋"/>
          <w:sz w:val="32"/>
          <w:szCs w:val="32"/>
          <w:lang w:eastAsia="zh-CN"/>
        </w:rPr>
        <w:t>排查安全隐患，</w:t>
      </w:r>
      <w:r>
        <w:rPr>
          <w:rFonts w:hint="eastAsia" w:ascii="仿宋" w:hAnsi="仿宋" w:eastAsia="仿宋"/>
          <w:sz w:val="32"/>
          <w:szCs w:val="32"/>
        </w:rPr>
        <w:t>确保搬迁工作顺利进行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展现了极高的责任感和奉献精神。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/>
          <w:sz w:val="32"/>
          <w:szCs w:val="32"/>
        </w:rPr>
        <w:t>学校强化了团队协作，形成了工作合力。在学校行政工作中，无论是教育教学还是招生控流等任务，团队成员都表现出强烈的大局意识，能够迅速确定牵头处室，并得到其他处室的全力支持，</w:t>
      </w:r>
      <w:r>
        <w:rPr>
          <w:rFonts w:hint="eastAsia" w:ascii="仿宋" w:hAnsi="仿宋" w:eastAsia="仿宋"/>
          <w:sz w:val="32"/>
          <w:szCs w:val="32"/>
          <w:lang w:eastAsia="zh-CN"/>
        </w:rPr>
        <w:t>做到既分工又合作，</w:t>
      </w:r>
      <w:r>
        <w:rPr>
          <w:rFonts w:hint="eastAsia" w:ascii="仿宋" w:hAnsi="仿宋" w:eastAsia="仿宋"/>
          <w:sz w:val="32"/>
          <w:szCs w:val="32"/>
        </w:rPr>
        <w:t>确保学校工作的整体推进。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/>
          <w:sz w:val="32"/>
          <w:szCs w:val="32"/>
        </w:rPr>
        <w:t>学校还通过外部选聘和内部调整，增强了行政班子的实力。通过</w:t>
      </w:r>
      <w:r>
        <w:rPr>
          <w:rFonts w:hint="eastAsia" w:ascii="仿宋" w:hAnsi="仿宋" w:eastAsia="仿宋"/>
          <w:sz w:val="32"/>
          <w:szCs w:val="32"/>
          <w:lang w:eastAsia="zh-CN"/>
        </w:rPr>
        <w:t>暑假</w:t>
      </w:r>
      <w:r>
        <w:rPr>
          <w:rFonts w:hint="eastAsia" w:ascii="仿宋" w:hAnsi="仿宋" w:eastAsia="仿宋"/>
          <w:sz w:val="32"/>
          <w:szCs w:val="32"/>
        </w:rPr>
        <w:t>教体局</w:t>
      </w:r>
      <w:r>
        <w:rPr>
          <w:rFonts w:hint="eastAsia" w:ascii="仿宋" w:hAnsi="仿宋" w:eastAsia="仿宋"/>
          <w:sz w:val="32"/>
          <w:szCs w:val="32"/>
          <w:lang w:eastAsia="zh-CN"/>
        </w:rPr>
        <w:t>组织的</w:t>
      </w:r>
      <w:r>
        <w:rPr>
          <w:rFonts w:hint="eastAsia" w:ascii="仿宋" w:hAnsi="仿宋" w:eastAsia="仿宋"/>
          <w:sz w:val="32"/>
          <w:szCs w:val="32"/>
        </w:rPr>
        <w:t>副校（园长）竞聘调入1人，在全区范围内选聘班子成员2人，</w:t>
      </w:r>
      <w:r>
        <w:rPr>
          <w:rFonts w:hint="eastAsia" w:ascii="仿宋" w:hAnsi="仿宋" w:eastAsia="仿宋"/>
          <w:sz w:val="32"/>
          <w:szCs w:val="32"/>
          <w:lang w:eastAsia="zh-CN"/>
        </w:rPr>
        <w:t>校内竞聘上岗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1人，</w:t>
      </w:r>
      <w:r>
        <w:rPr>
          <w:rFonts w:hint="eastAsia" w:ascii="仿宋" w:hAnsi="仿宋" w:eastAsia="仿宋"/>
          <w:sz w:val="32"/>
          <w:szCs w:val="32"/>
        </w:rPr>
        <w:t>进一步优化了行政团队的结构，提升了整体的工作效能。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（二）</w:t>
      </w:r>
      <w:r>
        <w:rPr>
          <w:rFonts w:hint="eastAsia" w:ascii="楷体" w:hAnsi="楷体" w:eastAsia="楷体" w:cs="楷体"/>
          <w:b/>
          <w:sz w:val="32"/>
          <w:szCs w:val="32"/>
        </w:rPr>
        <w:t>构建卓越教师团队</w:t>
      </w: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Times New Roman"/>
          <w:sz w:val="32"/>
          <w:szCs w:val="32"/>
        </w:rPr>
        <w:t>在学校的整体发展中，教师团队是承载教育使命和培育学生成长的关键力量。为了构建一支卓越的教师团队，学校实施了多项策略，旨在提升教师的专业素养，增强团队凝聚力，并激励教师发挥最大潜力。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Times New Roman"/>
          <w:sz w:val="32"/>
          <w:szCs w:val="32"/>
        </w:rPr>
        <w:t>学校通过内部竞聘上岗，优化了教师队伍的结构。在竞聘过程中，落聘的3名教师，1人被调整到义务教育学校，2人在教体局人事股的谈话后得到留用。此外，学校还从区一中请求支援教师5人，并从社会招聘了12名新教师，其中包括3名研究生，为教师队伍注入了新鲜血液。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Times New Roman"/>
          <w:sz w:val="32"/>
          <w:szCs w:val="32"/>
        </w:rPr>
        <w:t>学校修订了《物流职校绩效考核方案》和《聘用人员工资方案》</w:t>
      </w:r>
      <w:r>
        <w:rPr>
          <w:rFonts w:hint="eastAsia" w:ascii="仿宋" w:hAnsi="仿宋" w:eastAsia="仿宋" w:cs="Times New Roman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Times New Roman"/>
          <w:sz w:val="32"/>
          <w:szCs w:val="32"/>
        </w:rPr>
        <w:t>实施了多劳多得、优劳优酬的激励机制，以激发教师的工作热情和创造力。这一改革不仅奖励了表现优异的教师，还促进了教师之间的良性竞争。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Times New Roman"/>
          <w:sz w:val="32"/>
          <w:szCs w:val="32"/>
        </w:rPr>
        <w:t>学校通过定期组织教学汇报课、研讨和培训，激励教师分享经验、掌握新技能，不断提升教育教学水平。在这一过程中，教师队伍涌现出了一批佼佼者，如尹纯老师和兰青老师在“金鄂杯”教学比赛中获得市级二等奖</w:t>
      </w:r>
      <w:r>
        <w:rPr>
          <w:rFonts w:hint="eastAsia" w:ascii="仿宋" w:hAnsi="仿宋" w:eastAsia="仿宋" w:cs="Times New Roman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Times New Roman"/>
          <w:sz w:val="32"/>
          <w:szCs w:val="32"/>
        </w:rPr>
        <w:t>这既是个人能力的体现，也是学校师资队伍建设的成果。同时，学校为教师提供及时的支持与帮助，解决工作和生活难题，共同树立了“校兴我荣，校衰我耻”的价值观。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通过这一年的努力，学校已经构建了两支卓越的团队：一支团结、进取、高效、创新的行政队伍；一支乐岗、敬业、单纯、互助的教师队伍。这两支队伍成为了学校最宝贵的财富，为学校的未来发展奠定了坚实的基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二、抓教育教学，不断提升教育质量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我们将“有文化、有素质、有技能”作为人才培养的核心目标，秉持“要成才，先成人”的教育理念，将教育与教学紧密结合，致力于有效培养人才。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  <w:lang w:val="en-US" w:eastAsia="zh-CN" w:bidi="ar-SA"/>
        </w:rPr>
        <w:t>始终坚持立德树人的教育理念，致力于推动德育教育的全面发展。</w:t>
      </w: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通过全面推进教书育人、管理育人、活动育人、环境育人，我们构建了一个全员参与、全程贯穿、全面覆盖的育人体系。教师的教育模式已从封闭型转变为开放型，更加注重引导学生、帮助和激励学生，形成了我们学校独具特色的德育工作风格。此外，我们学校不断完善规章制度，加强了班主任德育队伍建设，通过定期的活动和评比，促进了班主任的专业成长和进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在学生管理方面，学校以德育工作手册为准绳，对学生进行全方位、多角度的量化管理，包括仪容仪表、文明举止、学习纪律、劳动卫生、安全健康等方面。通过每日反馈、每周总结、每月考核的制度，确保了德育常规工作的有效实施。同时推行德育教育的“主题化、系列化、活动化”模式，将“心理健康教育”、“爱国教育”、“法治教育”等核心主题融入到文化晚餐、主题班会、演讲征文等多样化的活动中。学校还建立了高标准的心理健康辅导室，定期举办心理健康知识讲座和心理咨询服务，例如岳阳市胡莉华中小学心理健康教育名师工作室的“携手同行，共育美好”志愿服务活动等。以帮助学生解决心理问题，促进他们的健康成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（二）</w:t>
      </w: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潜心教学，全面培养学生素质。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  <w:lang w:val="en-US" w:eastAsia="zh-CN" w:bidi="ar-SA"/>
        </w:rPr>
        <w:t>1、课程标准化建设。一是</w:t>
      </w: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严格按教育部、教学大纲相关要求开齐开足课程。语文、数学、英语、计算机、普通话、礼仪、艺术以及各专业课程一门都不少。</w:t>
      </w: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  <w:lang w:val="en-US" w:eastAsia="zh-CN" w:bidi="ar-SA"/>
        </w:rPr>
        <w:t>二是</w:t>
      </w: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科学设置专业。以适应市场需求，高度对接园区产业，科学设置物流、机电、电商等区域支柱产业相应专业。同时，学校详细制订各专业人才培养方案，严格按方案实施人才培养。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  <w:lang w:val="en-US" w:eastAsia="zh-CN" w:bidi="ar-SA"/>
        </w:rPr>
        <w:t>2、课堂效益化建设。</w:t>
      </w: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根据国家对中职教育人才培养“文化素质+职业技能”理念的提出，我们也向课堂要质量，向四十五分钟要效益。把常规抓好、细节抓严、过程抓实是教务处对教学常规管理的工作准则。值周行政随时随堂督查，查教师教学也督学生上课，并实行推门听课制。每周对教师“备、教、批、辅、考、研”常规工作以及教学反思、读书笔记检查一次，情况如实登记。教师教风正，学生学风浓，教与学秩序井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  <w:lang w:val="en-US" w:eastAsia="zh-CN" w:bidi="ar-SA"/>
        </w:rPr>
        <w:t>3、全面协调发展。一是</w:t>
      </w: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理论实践相结合，落实专业实训。实训课是专业教学内容的重中之重，按理论与实操3：2的比例开齐、开足实训课，全年开出率达100%，每堂实训课均详细做好台账。</w:t>
      </w: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  <w:lang w:val="en-US" w:eastAsia="zh-CN" w:bidi="ar-SA"/>
        </w:rPr>
        <w:t>二是</w:t>
      </w: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以赛代训，培养技术能手。大力开展物流、机电、计算机操作等技能竞赛，既是检验学生专业功底，又为参加市级竞赛选拨苗子，以赛代训。10月份，我校派出团队参加岳阳市“文明风采”系列活动，荣获市级三等奖。</w:t>
      </w: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  <w:lang w:val="en-US" w:eastAsia="zh-CN" w:bidi="ar-SA"/>
        </w:rPr>
        <w:t>三是</w:t>
      </w: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倡导学生“专业技能学中玩，课外活动玩中学”大力开展社团活动，要求每个学生自主选择参加播音主持、文明礼仪、球类、普通话、信息技术、书法等15个社团活动，并把每周六下午作为社团活动课纳入课程管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 xml:space="preserve">    教学质量，切切实实转变了一批学生，培养了一批学生。这些学生在省、市、区各级各类竞赛、评比活动中，为学校与个人获得多个荣誉：6月份，40名学生参加湖南现代物流职业技术学院单招考试，全部被录取，走上一条继续求学深造之路；11月份，22级升学班学生乔子琴同学获得2023年度中职国家奖学金5000元殊荣，；12月份由高一高二学生组成的“好饭帮”团队，参加“岳阳市创新创业”大赛获得优秀奖，这些成就无一不展示了中职学生的独特风采和无限潜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三、抓校企合作，拓展实习就业渠道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>实习就业工作不仅关系到学生发展，更关系到学校的发展，这是我们工作的重点之一。“就近就业、对口就业、高薪就业、发展性就业”是学生就业总体目标。在以往合作企业的基础上，今年已有新金宝、中创材料、6906、东方雨虹等10多家企业和我们商谈了学生实训、就业用工等多方面的事宜，为学生实习、就业奠定了基础。6月上旬，安置三年级学生第一阶段实习，熟悉和了解企业文化，实现由学生到职业人的转变，11月份，按专业和学生求职意向针对性进行推荐安置第二阶段，实习反馈很好，不仅让学生得到锻炼，更为学生家庭创造了经济效益。一年来，学校妥善推荐安置100余名学生实习、就业，学生及家长满意度高，用人企业也十分满意。“招进来，送出去”是职业教育人才培养发展规律。学校从招生、培养、推荐就业全方位为学生服务，现已形成“好女不愁嫁”、供不应求的良好局面。</w:t>
      </w:r>
      <w:bookmarkStart w:id="0" w:name="_GoBack"/>
      <w:bookmarkEnd w:id="0"/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、强化安全管理，构建和谐平安校园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仿宋" w:hAnsi="仿宋" w:eastAsia="仿宋" w:cs="Times New Roman"/>
          <w:b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（一）</w:t>
      </w:r>
      <w:r>
        <w:rPr>
          <w:rFonts w:hint="eastAsia" w:ascii="仿宋" w:hAnsi="仿宋" w:eastAsia="仿宋" w:cs="Times New Roman"/>
          <w:b/>
          <w:sz w:val="32"/>
          <w:szCs w:val="32"/>
          <w:lang w:val="en-US" w:eastAsia="zh-CN"/>
        </w:rPr>
        <w:t>确保安全，为校园发展奠定坚实基础</w:t>
      </w:r>
    </w:p>
    <w:p>
      <w:pPr>
        <w:pStyle w:val="1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  <w:t xml:space="preserve">我们深知安全是校园生活的根本保障，因此始终将安全工作置于学校管理的核心位置。随着学校迁入新校区，我们“三防一体”安全管理体系得到了进一步强化，确保了校园的和谐稳定。由校长担任组长，分管副校长卢伟担任副组长，学生处负责执行的安全领导小组，构成了一个高效的安全管理架构。在这个架构下，门卫值班、护校巡逻队、学生会巡逻队等多个安全管理队伍协同工作，共同维护校园安全。我校配备了16名专业的安保人员，并安装了400余个高清摄像头，确保了校园的每个角落都在严密的监控之下。      </w:t>
      </w:r>
    </w:p>
    <w:p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int="eastAsia" w:ascii="仿宋" w:hAnsi="仿宋" w:eastAsia="仿宋" w:cs="Times New Roman"/>
          <w:b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（二）</w:t>
      </w:r>
      <w:r>
        <w:rPr>
          <w:rFonts w:hint="eastAsia" w:ascii="仿宋" w:hAnsi="仿宋" w:eastAsia="仿宋" w:cs="Times New Roman"/>
          <w:b/>
          <w:sz w:val="32"/>
          <w:szCs w:val="32"/>
        </w:rPr>
        <w:t>加强安全教育，提升师生安全意识</w:t>
      </w:r>
    </w:p>
    <w:p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sz w:val="32"/>
          <w:szCs w:val="32"/>
        </w:rPr>
        <w:t>班会、早训、集中宣讲、法制讲座等各个时段</w:t>
      </w:r>
      <w:r>
        <w:rPr>
          <w:rFonts w:ascii="仿宋" w:hAnsi="仿宋" w:eastAsia="仿宋"/>
          <w:sz w:val="32"/>
          <w:szCs w:val="32"/>
        </w:rPr>
        <w:t>对学生开展安全预防教育，使学生接受比较系统的防溺水、防交通事故、防触电、防食物中毒、防火等安全知识和技能教育</w:t>
      </w:r>
      <w:r>
        <w:rPr>
          <w:rFonts w:hint="eastAsia" w:ascii="仿宋" w:hAnsi="仿宋" w:eastAsia="仿宋" w:cs="Times New Roman"/>
          <w:sz w:val="32"/>
          <w:szCs w:val="32"/>
        </w:rPr>
        <w:t>，做到大小活动有应急预案，定期举行应急演练，教师人人签订教学安全责任状，同时通过宣传栏、广播站、黑板报、班会等阵地加大疾病预防、网络安全宣传力度，“安全”二字深入人心。</w:t>
      </w:r>
    </w:p>
    <w:p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leftChars="200" w:firstLine="321" w:firstLineChars="100"/>
        <w:textAlignment w:val="auto"/>
        <w:rPr>
          <w:rFonts w:hint="eastAsia" w:ascii="仿宋" w:hAnsi="仿宋" w:eastAsia="仿宋" w:cs="Times New Roman"/>
          <w:b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（三）</w:t>
      </w:r>
      <w:r>
        <w:rPr>
          <w:rFonts w:hint="eastAsia" w:ascii="仿宋" w:hAnsi="仿宋" w:eastAsia="仿宋" w:cs="Times New Roman"/>
          <w:b/>
          <w:sz w:val="32"/>
          <w:szCs w:val="32"/>
        </w:rPr>
        <w:t>持续进行安全隐患排查，确保校园安全无虞</w:t>
      </w:r>
    </w:p>
    <w:p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leftChars="200" w:firstLine="320" w:firstLineChars="100"/>
        <w:textAlignment w:val="auto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开学前、每个月、学期末等各时段对教室、宿舍、食堂、</w:t>
      </w:r>
    </w:p>
    <w:p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商店均实行隐患排查，详细作好情况登记并上报。排查后的安全隐患，能整改的立即由相关责任人整改到位并复查，学校无能力不能整改的由政教处出具书面报告送上级领导，做到问题明晰，措施得力。</w:t>
      </w:r>
    </w:p>
    <w:p>
      <w:pPr>
        <w:pStyle w:val="4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4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6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4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6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1"/>
        <w:sz w:val="24"/>
        <w:szCs w:val="24"/>
      </w:rPr>
    </w:pPr>
    <w:r>
      <w:rPr>
        <w:rStyle w:val="11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11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11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11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39DAA0"/>
    <w:multiLevelType w:val="singleLevel"/>
    <w:tmpl w:val="1839DAA0"/>
    <w:lvl w:ilvl="0" w:tentative="0">
      <w:start w:val="1"/>
      <w:numFmt w:val="chineseCounting"/>
      <w:suff w:val="nothing"/>
      <w:lvlText w:val="（%1）"/>
      <w:lvlJc w:val="left"/>
      <w:rPr>
        <w:rFonts w:hint="eastAsia"/>
        <w:b/>
        <w:bCs/>
      </w:rPr>
    </w:lvl>
  </w:abstractNum>
  <w:abstractNum w:abstractNumId="1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2A9251A"/>
    <w:rsid w:val="02B9263D"/>
    <w:rsid w:val="032B47A9"/>
    <w:rsid w:val="03AA1A5C"/>
    <w:rsid w:val="03DC1511"/>
    <w:rsid w:val="05375E6B"/>
    <w:rsid w:val="05CA0255"/>
    <w:rsid w:val="072B7061"/>
    <w:rsid w:val="07765EFA"/>
    <w:rsid w:val="08F77045"/>
    <w:rsid w:val="09F45FD8"/>
    <w:rsid w:val="0AF449E6"/>
    <w:rsid w:val="0BB42719"/>
    <w:rsid w:val="0C791C75"/>
    <w:rsid w:val="10E53545"/>
    <w:rsid w:val="11DD21FB"/>
    <w:rsid w:val="12524FF3"/>
    <w:rsid w:val="15155F83"/>
    <w:rsid w:val="152C2AC9"/>
    <w:rsid w:val="1711679D"/>
    <w:rsid w:val="186A0D56"/>
    <w:rsid w:val="19544915"/>
    <w:rsid w:val="19670BC4"/>
    <w:rsid w:val="1B1704A0"/>
    <w:rsid w:val="1C320A84"/>
    <w:rsid w:val="1D470521"/>
    <w:rsid w:val="1D4D5CD3"/>
    <w:rsid w:val="1F713AC0"/>
    <w:rsid w:val="1FD1383D"/>
    <w:rsid w:val="20756E2D"/>
    <w:rsid w:val="23EF3B49"/>
    <w:rsid w:val="26534D14"/>
    <w:rsid w:val="279D7857"/>
    <w:rsid w:val="27B64475"/>
    <w:rsid w:val="27D863C0"/>
    <w:rsid w:val="28635EA4"/>
    <w:rsid w:val="2AB54840"/>
    <w:rsid w:val="2AE61515"/>
    <w:rsid w:val="2C09639A"/>
    <w:rsid w:val="2D701BA0"/>
    <w:rsid w:val="2D7E77E3"/>
    <w:rsid w:val="2DD67B47"/>
    <w:rsid w:val="31D12A10"/>
    <w:rsid w:val="320B6A4B"/>
    <w:rsid w:val="38D17A67"/>
    <w:rsid w:val="39667F7B"/>
    <w:rsid w:val="3D0C4AEA"/>
    <w:rsid w:val="3DE6565C"/>
    <w:rsid w:val="3DFF5B32"/>
    <w:rsid w:val="41203882"/>
    <w:rsid w:val="41265F61"/>
    <w:rsid w:val="42075CA8"/>
    <w:rsid w:val="42400253"/>
    <w:rsid w:val="447A08AC"/>
    <w:rsid w:val="456D6663"/>
    <w:rsid w:val="45795F75"/>
    <w:rsid w:val="465F578E"/>
    <w:rsid w:val="48FA4E76"/>
    <w:rsid w:val="498E170A"/>
    <w:rsid w:val="4E8B1F67"/>
    <w:rsid w:val="4FE20849"/>
    <w:rsid w:val="510D0FC2"/>
    <w:rsid w:val="55BA31FE"/>
    <w:rsid w:val="56F40992"/>
    <w:rsid w:val="57A15887"/>
    <w:rsid w:val="596423C7"/>
    <w:rsid w:val="5B5B0FE0"/>
    <w:rsid w:val="5C7E4EBD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6586A7F"/>
    <w:rsid w:val="69C12CD2"/>
    <w:rsid w:val="6A573944"/>
    <w:rsid w:val="6B38404F"/>
    <w:rsid w:val="6B8A28E3"/>
    <w:rsid w:val="6C336C88"/>
    <w:rsid w:val="6E2D7665"/>
    <w:rsid w:val="71436346"/>
    <w:rsid w:val="71561767"/>
    <w:rsid w:val="72A82F68"/>
    <w:rsid w:val="72B11A15"/>
    <w:rsid w:val="73C70602"/>
    <w:rsid w:val="76C92F4B"/>
    <w:rsid w:val="76E64558"/>
    <w:rsid w:val="785771FF"/>
    <w:rsid w:val="78A50E3F"/>
    <w:rsid w:val="7A463F19"/>
    <w:rsid w:val="7AAC2882"/>
    <w:rsid w:val="7C582B10"/>
    <w:rsid w:val="7DAD0FE3"/>
    <w:rsid w:val="7DED5DF2"/>
    <w:rsid w:val="7E9E345A"/>
    <w:rsid w:val="7EDC5EE9"/>
    <w:rsid w:val="7F0B3B28"/>
    <w:rsid w:val="7FB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5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6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oc 5"/>
    <w:basedOn w:val="1"/>
    <w:next w:val="1"/>
    <w:qFormat/>
    <w:uiPriority w:val="0"/>
    <w:pPr>
      <w:ind w:left="1680" w:leftChars="800"/>
    </w:p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page number"/>
    <w:autoRedefine/>
    <w:qFormat/>
    <w:uiPriority w:val="0"/>
  </w:style>
  <w:style w:type="paragraph" w:customStyle="1" w:styleId="12">
    <w:name w:val="BodyText1I2"/>
    <w:basedOn w:val="13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3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4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5">
    <w:name w:val="标题1"/>
    <w:basedOn w:val="5"/>
    <w:autoRedefine/>
    <w:qFormat/>
    <w:uiPriority w:val="0"/>
    <w:rPr>
      <w:rFonts w:eastAsia="黑体"/>
    </w:rPr>
  </w:style>
  <w:style w:type="paragraph" w:customStyle="1" w:styleId="16">
    <w:name w:val="List Paragraph_a0f507d5-6e28-4914-b37f-020b7d2b0f7c"/>
    <w:basedOn w:val="1"/>
    <w:autoRedefine/>
    <w:qFormat/>
    <w:uiPriority w:val="0"/>
    <w:pPr>
      <w:ind w:firstLine="420" w:firstLineChars="200"/>
    </w:pPr>
  </w:style>
  <w:style w:type="paragraph" w:styleId="17">
    <w:name w:val="No Spacing"/>
    <w:autoRedefine/>
    <w:qFormat/>
    <w:uiPriority w:val="1"/>
    <w:pPr>
      <w:adjustRightInd w:val="0"/>
      <w:snapToGrid w:val="0"/>
      <w:spacing w:after="0" w:line="240" w:lineRule="auto"/>
    </w:pPr>
    <w:rPr>
      <w:rFonts w:ascii="Tahoma" w:hAnsi="Tahoma" w:eastAsia="微软雅黑" w:cs="Times New Roman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4871</Words>
  <Characters>5196</Characters>
  <Lines>1</Lines>
  <Paragraphs>1</Paragraphs>
  <TotalTime>1</TotalTime>
  <ScaleCrop>false</ScaleCrop>
  <LinksUpToDate>false</LinksUpToDate>
  <CharactersWithSpaces>5636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2024-06-24T17:28:56Z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