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ind w:firstLine="720" w:firstLineChars="200"/>
        <w:jc w:val="center"/>
        <w:rPr>
          <w:rFonts w:hint="eastAsia"/>
          <w:sz w:val="36"/>
          <w:szCs w:val="36"/>
          <w:lang w:val="en-US" w:eastAsia="zh-CN"/>
        </w:rPr>
      </w:pPr>
      <w:r>
        <w:rPr>
          <w:rFonts w:hint="eastAsia"/>
          <w:sz w:val="36"/>
          <w:szCs w:val="36"/>
          <w:lang w:val="en-US" w:eastAsia="zh-CN"/>
        </w:rPr>
        <w:t>岳阳市云溪区审计局202</w:t>
      </w:r>
      <w:r>
        <w:rPr>
          <w:rFonts w:hint="default"/>
          <w:sz w:val="36"/>
          <w:szCs w:val="36"/>
          <w:lang w:val="en" w:eastAsia="zh-CN"/>
        </w:rPr>
        <w:t>3</w:t>
      </w:r>
      <w:r>
        <w:rPr>
          <w:rFonts w:hint="eastAsia"/>
          <w:sz w:val="36"/>
          <w:szCs w:val="36"/>
          <w:lang w:val="en-US" w:eastAsia="zh-CN"/>
        </w:rPr>
        <w:t>年度单位整体支出</w:t>
      </w:r>
    </w:p>
    <w:p>
      <w:pPr>
        <w:spacing w:line="480" w:lineRule="exact"/>
        <w:ind w:firstLine="720" w:firstLineChars="200"/>
        <w:jc w:val="center"/>
        <w:rPr>
          <w:rFonts w:hint="default" w:eastAsia="宋体"/>
          <w:sz w:val="36"/>
          <w:szCs w:val="36"/>
          <w:lang w:val="en-US" w:eastAsia="zh-CN"/>
        </w:rPr>
      </w:pPr>
      <w:r>
        <w:rPr>
          <w:rFonts w:hint="eastAsia"/>
          <w:sz w:val="36"/>
          <w:szCs w:val="36"/>
          <w:lang w:val="en-US" w:eastAsia="zh-CN"/>
        </w:rPr>
        <w:t>绩效评价自评报告</w:t>
      </w:r>
    </w:p>
    <w:p>
      <w:p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一、部门（单位）概况</w:t>
      </w:r>
    </w:p>
    <w:p>
      <w:p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岳阳市云溪区审计局（简称区审计局）是区政府工作部门，为正科级。</w:t>
      </w:r>
    </w:p>
    <w:p>
      <w:p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共岳阳市云溪区委审计委员会办公室（以下简称区委审计委员会办公室）设在区审计局，接受中共岳阳市云溪区委审计委员会（简称区委审计委员会）的直接领导，承担区委审计委员会具体工作，研究提出审计领域坚持党的领导、加强党的建设的政策建议，组织研究审计工作规划，协调推进和督促党中央、省委、市委、区委和区委审计委员会的决策部署，研究提出年度审计项目计划等，对直接审计、调查和核查的事项依法进行审计评价，作出审计决定或提出审计建议。</w:t>
      </w:r>
    </w:p>
    <w:p>
      <w:p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区审计局局内设股室7个，所属事业单位2个。内设股室分别是办公室、法规审理股、财政和行政事业审计股、社会保障和国有企业审计股、自然资源和生态环境审计股、固定资产投资审计股（重大项目稽查审计股）以及经济责任审计股。所属事业单位是岳阳市云溪区经济审计中心和岳阳市云溪区审计服务中心。</w:t>
      </w:r>
      <w:r>
        <w:rPr>
          <w:rFonts w:hint="eastAsia" w:ascii="仿宋_GB2312" w:hAnsi="仿宋_GB2312" w:eastAsia="仿宋_GB2312" w:cs="仿宋_GB2312"/>
          <w:sz w:val="24"/>
          <w:szCs w:val="24"/>
          <w:lang w:eastAsia="zh-CN"/>
        </w:rPr>
        <w:t>202</w:t>
      </w:r>
      <w:r>
        <w:rPr>
          <w:rFonts w:hint="default" w:ascii="仿宋_GB2312" w:hAnsi="仿宋_GB2312" w:eastAsia="仿宋_GB2312" w:cs="仿宋_GB2312"/>
          <w:sz w:val="24"/>
          <w:szCs w:val="24"/>
          <w:lang w:val="en" w:eastAsia="zh-CN"/>
        </w:rPr>
        <w:t>3</w:t>
      </w:r>
      <w:r>
        <w:rPr>
          <w:rFonts w:hint="eastAsia" w:ascii="仿宋_GB2312" w:hAnsi="仿宋_GB2312" w:eastAsia="仿宋_GB2312" w:cs="仿宋_GB2312"/>
          <w:sz w:val="24"/>
          <w:szCs w:val="24"/>
          <w:lang w:eastAsia="zh-CN"/>
        </w:rPr>
        <w:t>年</w:t>
      </w:r>
      <w:r>
        <w:rPr>
          <w:rFonts w:hint="eastAsia" w:ascii="仿宋_GB2312" w:hAnsi="仿宋_GB2312" w:eastAsia="仿宋_GB2312" w:cs="仿宋_GB2312"/>
          <w:sz w:val="24"/>
          <w:szCs w:val="24"/>
        </w:rPr>
        <w:t>末区编办核定区审计局编制人数2</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名，在职人数2</w:t>
      </w:r>
      <w:r>
        <w:rPr>
          <w:rFonts w:hint="default" w:ascii="仿宋_GB2312" w:hAnsi="仿宋_GB2312" w:eastAsia="仿宋_GB2312" w:cs="仿宋_GB2312"/>
          <w:sz w:val="24"/>
          <w:szCs w:val="24"/>
          <w:lang w:val="en" w:eastAsia="zh-CN"/>
        </w:rPr>
        <w:t>5</w:t>
      </w:r>
      <w:r>
        <w:rPr>
          <w:rFonts w:hint="eastAsia" w:ascii="仿宋_GB2312" w:hAnsi="仿宋_GB2312" w:eastAsia="仿宋_GB2312" w:cs="仿宋_GB2312"/>
          <w:sz w:val="24"/>
          <w:szCs w:val="24"/>
        </w:rPr>
        <w:t>名。</w:t>
      </w:r>
    </w:p>
    <w:p>
      <w:p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二、一般公共预算支出情况</w:t>
      </w:r>
    </w:p>
    <w:p>
      <w:p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（一）基本支出情况</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202</w:t>
      </w:r>
      <w:r>
        <w:rPr>
          <w:rFonts w:hint="default" w:ascii="仿宋_GB2312" w:hAnsi="仿宋_GB2312" w:eastAsia="仿宋_GB2312" w:cs="仿宋_GB2312"/>
          <w:sz w:val="24"/>
          <w:szCs w:val="24"/>
          <w:lang w:val="en" w:eastAsia="zh-CN"/>
        </w:rPr>
        <w:t>3</w:t>
      </w:r>
      <w:r>
        <w:rPr>
          <w:rFonts w:hint="eastAsia" w:ascii="仿宋_GB2312" w:hAnsi="仿宋_GB2312" w:eastAsia="仿宋_GB2312" w:cs="仿宋_GB2312"/>
          <w:sz w:val="24"/>
          <w:szCs w:val="24"/>
          <w:lang w:val="en-US" w:eastAsia="zh-CN"/>
        </w:rPr>
        <w:t>年区审计局整体支出</w:t>
      </w:r>
      <w:r>
        <w:rPr>
          <w:rFonts w:hint="default" w:ascii="仿宋_GB2312" w:hAnsi="仿宋_GB2312" w:eastAsia="仿宋_GB2312" w:cs="仿宋_GB2312"/>
          <w:sz w:val="24"/>
          <w:szCs w:val="24"/>
          <w:lang w:val="en" w:eastAsia="zh-CN"/>
        </w:rPr>
        <w:t>460.66</w:t>
      </w:r>
      <w:r>
        <w:rPr>
          <w:rFonts w:hint="eastAsia" w:ascii="仿宋_GB2312" w:hAnsi="仿宋_GB2312" w:eastAsia="仿宋_GB2312" w:cs="仿宋_GB2312"/>
          <w:sz w:val="24"/>
          <w:szCs w:val="24"/>
          <w:lang w:val="en-US" w:eastAsia="zh-CN"/>
        </w:rPr>
        <w:t>万元。基本支出419.44万元，其中人员支出3</w:t>
      </w:r>
      <w:r>
        <w:rPr>
          <w:rFonts w:hint="default" w:ascii="仿宋_GB2312" w:hAnsi="仿宋_GB2312" w:eastAsia="仿宋_GB2312" w:cs="仿宋_GB2312"/>
          <w:sz w:val="24"/>
          <w:szCs w:val="24"/>
          <w:lang w:val="en" w:eastAsia="zh-CN"/>
        </w:rPr>
        <w:t>2</w:t>
      </w:r>
      <w:r>
        <w:rPr>
          <w:rFonts w:hint="eastAsia" w:ascii="仿宋_GB2312" w:hAnsi="仿宋_GB2312" w:eastAsia="仿宋_GB2312" w:cs="仿宋_GB2312"/>
          <w:sz w:val="24"/>
          <w:szCs w:val="24"/>
          <w:lang w:val="en-US" w:eastAsia="zh-CN"/>
        </w:rPr>
        <w:t>5.</w:t>
      </w:r>
      <w:r>
        <w:rPr>
          <w:rFonts w:hint="default" w:ascii="仿宋_GB2312" w:hAnsi="仿宋_GB2312" w:eastAsia="仿宋_GB2312" w:cs="仿宋_GB2312"/>
          <w:sz w:val="24"/>
          <w:szCs w:val="24"/>
          <w:lang w:val="en" w:eastAsia="zh-CN"/>
        </w:rPr>
        <w:t>49</w:t>
      </w:r>
      <w:r>
        <w:rPr>
          <w:rFonts w:hint="eastAsia" w:ascii="仿宋_GB2312" w:hAnsi="仿宋_GB2312" w:eastAsia="仿宋_GB2312" w:cs="仿宋_GB2312"/>
          <w:sz w:val="24"/>
          <w:szCs w:val="24"/>
          <w:lang w:val="en-US" w:eastAsia="zh-CN"/>
        </w:rPr>
        <w:t>万元，用于基本工资、津贴补贴、社保费缴纳等人员经费；公用支出</w:t>
      </w:r>
      <w:r>
        <w:rPr>
          <w:rFonts w:hint="default" w:ascii="仿宋_GB2312" w:hAnsi="仿宋_GB2312" w:eastAsia="仿宋_GB2312" w:cs="仿宋_GB2312"/>
          <w:sz w:val="24"/>
          <w:szCs w:val="24"/>
          <w:lang w:val="en" w:eastAsia="zh-CN"/>
        </w:rPr>
        <w:t>93.95</w:t>
      </w:r>
      <w:r>
        <w:rPr>
          <w:rFonts w:hint="eastAsia" w:ascii="仿宋_GB2312" w:hAnsi="仿宋_GB2312" w:eastAsia="仿宋_GB2312" w:cs="仿宋_GB2312"/>
          <w:sz w:val="24"/>
          <w:szCs w:val="24"/>
          <w:lang w:val="en-US" w:eastAsia="zh-CN"/>
        </w:rPr>
        <w:t>万元，用于办公费、印刷费、水电费等日常办公开支。</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（二）项目支出情况</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专项资金以外的其他项目41.23万元，用于保障区本级预算执行审计、经济责任审计和投资审计等项目的具体实施。</w:t>
      </w:r>
    </w:p>
    <w:p>
      <w:pPr>
        <w:numPr>
          <w:ilvl w:val="0"/>
          <w:numId w:val="1"/>
        </w:num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政府性基金预算支出情况</w:t>
      </w:r>
    </w:p>
    <w:p>
      <w:pPr>
        <w:numPr>
          <w:ilvl w:val="0"/>
          <w:numId w:val="0"/>
        </w:numPr>
        <w:spacing w:line="48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无</w:t>
      </w:r>
      <w:bookmarkStart w:id="0" w:name="_GoBack"/>
      <w:bookmarkEnd w:id="0"/>
    </w:p>
    <w:p>
      <w:pPr>
        <w:numPr>
          <w:ilvl w:val="0"/>
          <w:numId w:val="1"/>
        </w:numPr>
        <w:spacing w:line="480" w:lineRule="exact"/>
        <w:ind w:left="0" w:leftChars="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国有资本经营预算支出情况</w:t>
      </w:r>
    </w:p>
    <w:p>
      <w:pPr>
        <w:numPr>
          <w:ilvl w:val="0"/>
          <w:numId w:val="0"/>
        </w:numPr>
        <w:spacing w:line="480" w:lineRule="exact"/>
        <w:ind w:left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无</w:t>
      </w:r>
    </w:p>
    <w:p>
      <w:pPr>
        <w:numPr>
          <w:ilvl w:val="0"/>
          <w:numId w:val="1"/>
        </w:numPr>
        <w:spacing w:line="480" w:lineRule="exact"/>
        <w:ind w:left="0" w:leftChars="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社会保险基金预算支出情况</w:t>
      </w:r>
    </w:p>
    <w:p>
      <w:pPr>
        <w:numPr>
          <w:ilvl w:val="0"/>
          <w:numId w:val="0"/>
        </w:numPr>
        <w:spacing w:line="480" w:lineRule="exact"/>
        <w:ind w:left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无</w:t>
      </w:r>
    </w:p>
    <w:p>
      <w:pPr>
        <w:spacing w:line="48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六、部门整体支出绩效情况</w:t>
      </w:r>
    </w:p>
    <w:p>
      <w:pPr>
        <w:spacing w:line="48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r>
        <w:rPr>
          <w:rFonts w:hint="default" w:ascii="仿宋_GB2312" w:hAnsi="仿宋_GB2312" w:eastAsia="仿宋_GB2312" w:cs="仿宋_GB2312"/>
          <w:sz w:val="24"/>
          <w:szCs w:val="24"/>
          <w:lang w:val="en" w:eastAsia="zh-CN"/>
        </w:rPr>
        <w:t>23</w:t>
      </w:r>
      <w:r>
        <w:rPr>
          <w:rFonts w:hint="eastAsia" w:ascii="仿宋_GB2312" w:hAnsi="仿宋_GB2312" w:eastAsia="仿宋_GB2312" w:cs="仿宋_GB2312"/>
          <w:sz w:val="24"/>
          <w:szCs w:val="24"/>
          <w:lang w:val="en-US" w:eastAsia="zh-CN"/>
        </w:rPr>
        <w:t>年度，完成审计项目25个，超额完成了年度审计工作任务。查出各类问题金额32941万元，其中查出违纪问题金额217万元，管理不规范金额32644万元，损失浪费金额78万元；提出建议37条;审计完成投资额19522.38万元，核减投资额1406.27万元。并在市局举办的全市审计机关优秀项目评选中，获得1个一等奖，2个优秀奖。</w:t>
      </w:r>
    </w:p>
    <w:p>
      <w:pPr>
        <w:spacing w:line="48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财政预算执行审计方面。对区本级预算执行等2个项目进行了审计和审计调查，实现了预算执行审计全覆盖，并配合省审计厅完成省以下法院、检察院财务省级统管改革落实情况专项审计调查，审计共查处各类问题30个，其中违规问题4个，违规金额187.86万元，管理不规范金额13789.12万元，提出审计建议9条。</w:t>
      </w:r>
    </w:p>
    <w:p>
      <w:pPr>
        <w:spacing w:line="48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经济责任审计方面。完成区水利局、路口镇人民政府4名主要负责人离任经济责任情况审计。审计共发现问题8个，违规金额2万元，管理不规范金额2418万，提出建议4条。</w:t>
      </w:r>
    </w:p>
    <w:p>
      <w:pPr>
        <w:spacing w:line="48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政府投资审计方面。聚焦主责主业，加大对扶贫、教育、医疗等民生保障资金和项目的审计力度。目前已完成12个项目投资额19522.38万元的审计，在财政评审的基础上再核减工程款1406.27万元。</w:t>
      </w:r>
    </w:p>
    <w:p>
      <w:pPr>
        <w:spacing w:line="48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财务收支审计方面。根据区委审计委员会统一部署，我局完成了2019年-2022年区移民局财务收支情况审计。查出审计问题12个，查出问题金额130.66万元，提出审计建议3条。</w:t>
      </w:r>
    </w:p>
    <w:p>
      <w:pPr>
        <w:spacing w:line="480" w:lineRule="exact"/>
        <w:ind w:firstLine="480" w:firstLineChars="200"/>
        <w:rPr>
          <w:rFonts w:hint="default" w:ascii="仿宋_GB2312" w:hAnsi="仿宋_GB2312" w:eastAsia="仿宋_GB2312" w:cs="仿宋_GB2312"/>
          <w:sz w:val="24"/>
          <w:szCs w:val="24"/>
          <w:lang w:val="en" w:eastAsia="zh-CN"/>
        </w:rPr>
      </w:pPr>
      <w:r>
        <w:rPr>
          <w:rFonts w:hint="eastAsia" w:ascii="仿宋_GB2312" w:hAnsi="仿宋_GB2312" w:eastAsia="仿宋_GB2312" w:cs="仿宋_GB2312"/>
          <w:sz w:val="24"/>
          <w:szCs w:val="24"/>
          <w:lang w:val="en-US" w:eastAsia="zh-CN"/>
        </w:rPr>
        <w:t>行业审计方面。为顺利完成上级交办“三湘护农”审计暨惠农资金补贴审计的任务，3名领导班子带头，7名审计骨干参与，分成3个专项小组，自7月17日起对云溪区2020年1月至2022年12月惠农补贴政策落实情况及农村集体经济“三资”管理情况等进行审计调查。抽查了12个村的相关财务资料，并利用区自然资源局关于耕地“非农化”基本农田“非粮化”卫星图斑问题执法整治成果等相关方式方法。耗时近4个月，共查出工程项目建设管理方面、财务管理方面、工程项目建设绩效方面等15个问题，在11月中旬正式完成审计并出具审计报告，顺利完成任务。</w:t>
      </w:r>
    </w:p>
    <w:p>
      <w:pPr>
        <w:spacing w:line="480" w:lineRule="exact"/>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同时全力完成领导交办事项。根据区委区政府工作部署，安排2人次参加六届区委第四轮巡察、1人次参加三公经费”考察培训专项检查、1人次参加2020-2023年云溪区第三方服务采购情况调研、检查、1人次配合岳阳市云溪区炼化一体化项目建设协调等4项工作。同时，服从上级调配，安排1人次参加2023年全市审计机关优秀审计项目评选和市局机关审计项目质量检查工作、1人次参加八届市委第五轮巡察工作、1人次参加八届市委第四轮巡察工作、1人次参与常德市安乡县主要领导任期经济责任交叉审计、1人次参与惠农补贴交叉审计。</w:t>
      </w:r>
    </w:p>
    <w:p>
      <w:pPr>
        <w:pStyle w:val="9"/>
        <w:spacing w:line="480" w:lineRule="exact"/>
        <w:ind w:firstLine="48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七、存在的问题及原因分析</w:t>
      </w:r>
    </w:p>
    <w:p>
      <w:pPr>
        <w:spacing w:line="480" w:lineRule="exact"/>
        <w:ind w:firstLine="480" w:firstLineChars="200"/>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无</w:t>
      </w:r>
    </w:p>
    <w:p>
      <w:pPr>
        <w:numPr>
          <w:ilvl w:val="0"/>
          <w:numId w:val="2"/>
        </w:numPr>
        <w:spacing w:line="480" w:lineRule="exact"/>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下一步改进措施</w:t>
      </w:r>
    </w:p>
    <w:p>
      <w:pPr>
        <w:pStyle w:val="2"/>
        <w:numPr>
          <w:ilvl w:val="0"/>
          <w:numId w:val="0"/>
        </w:num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无</w:t>
      </w:r>
    </w:p>
    <w:p>
      <w:pPr>
        <w:numPr>
          <w:ilvl w:val="0"/>
          <w:numId w:val="2"/>
        </w:numPr>
        <w:spacing w:line="480" w:lineRule="exact"/>
        <w:ind w:left="0" w:leftChars="0"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其他需要说明的情况</w:t>
      </w:r>
    </w:p>
    <w:p>
      <w:pPr>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无</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lJLUwIA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s0lY7tAAAAAFAQAADwAAAAAAAAABACAAAAA4AAAAZHJzL2Rvd25yZXYueG1sUEsB&#10;AhQAFAAAAAgAh07iQGUktTAgAgAANwQAAA4AAAAAAAAAAQAgAAAANQEAAGRycy9lMm9Eb2MueG1s&#10;UEsFBgAAAAAGAAYAWQEAAMc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F5DDB1"/>
    <w:multiLevelType w:val="singleLevel"/>
    <w:tmpl w:val="BCF5DDB1"/>
    <w:lvl w:ilvl="0" w:tentative="0">
      <w:start w:val="3"/>
      <w:numFmt w:val="chineseCounting"/>
      <w:suff w:val="nothing"/>
      <w:lvlText w:val="%1、"/>
      <w:lvlJc w:val="left"/>
      <w:rPr>
        <w:rFonts w:hint="eastAsia"/>
      </w:rPr>
    </w:lvl>
  </w:abstractNum>
  <w:abstractNum w:abstractNumId="1">
    <w:nsid w:val="4FFA5A0B"/>
    <w:multiLevelType w:val="singleLevel"/>
    <w:tmpl w:val="4FFA5A0B"/>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4MWM2YTRlY2YyYzExYzY2OTdiZTk1Y2JjOTMzOGEifQ=="/>
  </w:docVars>
  <w:rsids>
    <w:rsidRoot w:val="00000000"/>
    <w:rsid w:val="03095E6F"/>
    <w:rsid w:val="17226ABE"/>
    <w:rsid w:val="17FF9C24"/>
    <w:rsid w:val="1F465D39"/>
    <w:rsid w:val="2B7E1BD4"/>
    <w:rsid w:val="2F753329"/>
    <w:rsid w:val="31D7B1A5"/>
    <w:rsid w:val="33DDFB0D"/>
    <w:rsid w:val="42685898"/>
    <w:rsid w:val="5232A857"/>
    <w:rsid w:val="53DD7579"/>
    <w:rsid w:val="5EFF0B07"/>
    <w:rsid w:val="5EFF2D2E"/>
    <w:rsid w:val="64B961C6"/>
    <w:rsid w:val="697F2B56"/>
    <w:rsid w:val="6BF3826A"/>
    <w:rsid w:val="6DEFFB9D"/>
    <w:rsid w:val="6FEF9D9A"/>
    <w:rsid w:val="7BE8826A"/>
    <w:rsid w:val="7FBF99AC"/>
    <w:rsid w:val="AE7D23B9"/>
    <w:rsid w:val="B7FEFE80"/>
    <w:rsid w:val="BFFF9DB5"/>
    <w:rsid w:val="D367F8E0"/>
    <w:rsid w:val="DFF5D288"/>
    <w:rsid w:val="DFFFD7D2"/>
    <w:rsid w:val="ECE46398"/>
    <w:rsid w:val="EEFF5AA7"/>
    <w:rsid w:val="EF9E3C7D"/>
    <w:rsid w:val="FBFF132B"/>
    <w:rsid w:val="FDB333D8"/>
    <w:rsid w:val="FFB742E5"/>
    <w:rsid w:val="FFDE4BC9"/>
    <w:rsid w:val="FFDFF2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footnote text"/>
    <w:basedOn w:val="1"/>
    <w:next w:val="3"/>
    <w:unhideWhenUsed/>
    <w:qFormat/>
    <w:uiPriority w:val="99"/>
    <w:pPr>
      <w:snapToGrid w:val="0"/>
      <w:jc w:val="left"/>
    </w:pPr>
    <w:rPr>
      <w:sz w:val="18"/>
      <w:szCs w:val="18"/>
    </w:rPr>
  </w:style>
  <w:style w:type="paragraph" w:styleId="3">
    <w:name w:val="Body Text First Indent 2"/>
    <w:basedOn w:val="4"/>
    <w:next w:val="1"/>
    <w:qFormat/>
    <w:uiPriority w:val="0"/>
    <w:pPr>
      <w:ind w:firstLine="420" w:firstLineChars="200"/>
    </w:pPr>
  </w:style>
  <w:style w:type="paragraph" w:styleId="4">
    <w:name w:val="Body Text Indent"/>
    <w:basedOn w:val="1"/>
    <w:next w:val="3"/>
    <w:qFormat/>
    <w:uiPriority w:val="0"/>
    <w:pPr>
      <w:ind w:firstLine="540"/>
    </w:pPr>
    <w:rPr>
      <w:sz w:val="3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9">
    <w:name w:val="List Paragraph"/>
    <w:basedOn w:val="1"/>
    <w:qFormat/>
    <w:uiPriority w:val="99"/>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1495</Words>
  <Characters>1605</Characters>
  <Lines>0</Lines>
  <Paragraphs>0</Paragraphs>
  <TotalTime>9</TotalTime>
  <ScaleCrop>false</ScaleCrop>
  <LinksUpToDate>false</LinksUpToDate>
  <CharactersWithSpaces>1623</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2021-10-26T16:55:00Z</dcterms:created>
  <dc:creator>Administrator</dc:creator>
  <cp:lastModifiedBy>kylin</cp:lastModifiedBy>
  <dcterms:modified xsi:type="dcterms:W3CDTF">2024-09-04T17:08:39Z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7100C8571B6A4FD78F60B0F1514EAB60</vt:lpwstr>
  </property>
</Properties>
</file>