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填报单位：岳阳市岳化四小                                   </w:t>
      </w:r>
    </w:p>
    <w:tbl>
      <w:tblPr>
        <w:tblStyle w:val="9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120.83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120.83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14.33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11.00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1.36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0.53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0.53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1.77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1.81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0.62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6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6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岳阳市岳化四小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139031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岳阳市岳化四小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</w:pPr>
    </w:p>
    <w:p>
      <w:pPr>
        <w:pStyle w:val="15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9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1077"/>
        <w:gridCol w:w="1170"/>
        <w:gridCol w:w="990"/>
        <w:gridCol w:w="968"/>
        <w:gridCol w:w="666"/>
        <w:gridCol w:w="626"/>
        <w:gridCol w:w="9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9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岳阳市岳化四小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57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367.68</w:t>
            </w:r>
          </w:p>
        </w:tc>
        <w:tc>
          <w:tcPr>
            <w:tcW w:w="62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513.25</w:t>
            </w:r>
          </w:p>
        </w:tc>
        <w:tc>
          <w:tcPr>
            <w:tcW w:w="52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513.25</w:t>
            </w:r>
          </w:p>
        </w:tc>
        <w:tc>
          <w:tcPr>
            <w:tcW w:w="87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422.07</w:t>
            </w: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392.42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7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84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120.83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727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91.18</w:t>
            </w:r>
          </w:p>
        </w:tc>
        <w:tc>
          <w:tcPr>
            <w:tcW w:w="87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21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1、保证教育教学正常运行。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2、教学质量逐步提升，教师队伍教学水平提升。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3、提高学生德智体美劳各方面素质。</w:t>
            </w:r>
          </w:p>
        </w:tc>
        <w:tc>
          <w:tcPr>
            <w:tcW w:w="172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152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51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55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334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14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落实教职工工资待遇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落实46名教职工工资待遇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确保学校公用经费落实到位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确保学校公用经费落实到位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提高学生入学率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提升教育教学质量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逐步提升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提高学生德智体美劳各方面素质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提高学生德智体美劳各方面素质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逐步提升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2160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≤513.25万元</w:t>
            </w:r>
          </w:p>
        </w:tc>
        <w:tc>
          <w:tcPr>
            <w:tcW w:w="96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513.25万元</w:t>
            </w:r>
          </w:p>
        </w:tc>
        <w:tc>
          <w:tcPr>
            <w:tcW w:w="66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6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6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55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4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4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68" w:type="pct"/>
            <w:gridSpan w:val="8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3"/>
      </w:pPr>
    </w:p>
    <w:p>
      <w:pPr>
        <w:pStyle w:val="13"/>
      </w:pPr>
    </w:p>
    <w:p>
      <w:pPr>
        <w:pStyle w:val="13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p>
      <w:pPr>
        <w:pStyle w:val="13"/>
        <w:ind w:left="0" w:leftChars="0" w:firstLine="0" w:firstLineChars="0"/>
      </w:pPr>
    </w:p>
    <w:tbl>
      <w:tblPr>
        <w:tblStyle w:val="9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3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岳阳市岳化四小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岳阳市岳化四小内设机构包括：内设股室5个，分别为办公室，教务处，总务处，教研处，少队。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2023年末实有人数50人，其中：在职编制50人，临聘教职工0人，离退休0人。</w:t>
      </w:r>
    </w:p>
    <w:p>
      <w:pPr>
        <w:pStyle w:val="3"/>
        <w:bidi w:val="0"/>
        <w:ind w:left="0" w:leftChars="0" w:firstLine="321" w:firstLineChars="10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1、按照规定标准完成教育教学任务，保证教育教学质量对辖区内适龄中小学生实行教育教学工作。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2、开展学校各项工作。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3、严格管理学校各项开支，控制三公经费支出。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4、保障教职员工的工资福利待遇，保证学校各项工作顺利开展。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5、保障全体师生安全，提高教学质量，稳定教学秩序。</w:t>
      </w:r>
    </w:p>
    <w:p>
      <w:pPr>
        <w:pStyle w:val="3"/>
        <w:bidi w:val="0"/>
        <w:ind w:left="0" w:leftChars="0" w:firstLine="32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1、保证教育教学正常运行。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 xml:space="preserve">2、教学质量逐步提升，教师队伍教学水平提升。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3、提高学生德智体美劳各方面素质。</w:t>
      </w:r>
    </w:p>
    <w:p>
      <w:pPr>
        <w:pStyle w:val="2"/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2023年决算支出513.25万元，其中：基本支出392.42万元，项目支出120.83万元。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2023年全年基本支出392.42万元，其中：工资福利支出263.69万元、商品和服务支出11万元、对个人和家庭的补助117.74万元、债务利息及费用支出0万元、资本性支出0万元、其他支出0万元。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120.83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万元，其中:中小学校舍安全改造支出12.10万元，学生营养餐计划支出5.06万元，生均公用经费支出12.49万元,单位收入资金支出91.18万元。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0" w:firstLineChars="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ind w:left="0" w:leftChars="0" w:firstLine="0" w:firstLineChars="0"/>
        <w:rPr>
          <w:rFonts w:hint="default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1、经济效益</w:t>
      </w:r>
    </w:p>
    <w:p>
      <w:pPr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一般公共预算财政拨款资金得到有效利用，努力提高辖区内学生入学率。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2、社会效益指标</w:t>
      </w:r>
    </w:p>
    <w:p>
      <w:pPr>
        <w:spacing w:line="360" w:lineRule="auto"/>
        <w:ind w:firstLine="420" w:firstLineChars="0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一</w:t>
      </w: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）</w:t>
      </w:r>
      <w:r>
        <w:rPr>
          <w:rFonts w:ascii="仿宋" w:hAnsi="仿宋" w:eastAsia="仿宋"/>
          <w:b/>
          <w:bCs/>
          <w:sz w:val="28"/>
          <w:szCs w:val="28"/>
        </w:rPr>
        <w:t>教学教研方面</w:t>
      </w: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努力提升教育教学质量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1、严格执行课程计划，开齐课程，上足课时，克服学校师资不均衡的困难，尽量让课程设置专业化。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2、加强随堂听课活动。随堂听课的重点是新教师和教学能力较弱的教师。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3、严把质量分析关。</w:t>
      </w:r>
    </w:p>
    <w:p>
      <w:pPr>
        <w:spacing w:line="360" w:lineRule="auto"/>
        <w:ind w:firstLine="600" w:firstLineChars="2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　重视考后改进措施的研究。每次考查后，各教研组的老师都要坐下来，认真就每一个班级，每一个后进生的具体情况仔细地分析，总结成功的经验和失败的教训，分析每位后进生知识的缺陷，交流各自改进的措施，甚至交换辅导潜能生。努力做到考一次，研究一次，提高一次。虽然我们学校小，生源质量弱，但是通过努力，上学期期末质量检测中，三年级的语文、数学，五年级的英语取得了第一名，四年级的数学取得了第二名，三年级的英语取得了第三名的好成绩，综合排名第五，比起去年的倒数第一是前进了一大步。下学期综合科目的抽测，我们音乐又是第一名，综合排名第三。</w:t>
      </w:r>
    </w:p>
    <w:p>
      <w:pPr>
        <w:spacing w:line="360" w:lineRule="auto"/>
        <w:ind w:firstLine="420" w:firstLineChars="0"/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二</w:t>
      </w:r>
      <w:r>
        <w:rPr>
          <w:rFonts w:hint="eastAsia" w:ascii="仿宋" w:hAnsi="仿宋" w:eastAsia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val="en-US" w:eastAsia="zh-CN"/>
        </w:rPr>
        <w:t>德育</w:t>
      </w:r>
      <w:r>
        <w:rPr>
          <w:rFonts w:ascii="仿宋" w:hAnsi="仿宋" w:eastAsia="仿宋" w:cs="Times New Roman"/>
          <w:b/>
          <w:bCs/>
          <w:sz w:val="28"/>
          <w:szCs w:val="28"/>
        </w:rPr>
        <w:t>工作</w:t>
      </w:r>
      <w:r>
        <w:rPr>
          <w:rFonts w:hint="eastAsia" w:ascii="仿宋" w:hAnsi="仿宋" w:eastAsia="仿宋" w:cs="Times New Roman"/>
          <w:b/>
          <w:bCs/>
          <w:sz w:val="28"/>
          <w:szCs w:val="28"/>
          <w:lang w:eastAsia="zh-CN"/>
        </w:rPr>
        <w:t>，提高学生德智体美劳各方面素质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1、强化队伍，落实责任。选出学校最有责任心和最有能力的老师担任班主任，并加强以班主任为主体的德育队伍建设，完善班主任工作考核方案，建立德育工作的长效机制。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2、活动载体，培养情操。开展丰富多彩的与“德育”相关的文体活动。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家校联动，齐抓共管。充分重视家校与社区的协作，推动家校和社区的良性互动。本年度，我们先后开展了：“阳光叩门”行动，社区学校共同看望抗美援朝老战士和空巢老人，社区学校一起开展拔草护绿劳动实践活动，带领学生参观巴陵石化展厅，教师讲课、专家讲座、特长展示、亲子运动会等丰富多彩的活动。组队参加了社区组织的庆“七·一”活动、暑期夏令营，乒乓球比赛，“学习二十大”征文等，并获得较好成绩。</w:t>
      </w:r>
    </w:p>
    <w:p>
      <w:pPr>
        <w:spacing w:line="360" w:lineRule="auto"/>
        <w:ind w:firstLine="420" w:firstLineChars="0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通过各种德育活动的开展，我们学生的素质得到了提高，参加云溪区建区40周年的“才艺大赛”，5名同学参赛，3人获得一等奖，2人获得二等奖；李瑾瑜的“核废水净化器”获得岳阳市科技创新大赛一等奖。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21" w:firstLineChars="1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3、社会公众满意度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420" w:leftChars="0" w:firstLine="420" w:firstLineChars="0"/>
        <w:textAlignment w:val="auto"/>
        <w:rPr>
          <w:rFonts w:ascii="仿宋" w:hAnsi="仿宋" w:eastAsia="仿宋" w:cs="Times New Roman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</w:t>
      </w:r>
      <w:r>
        <w:rPr>
          <w:rFonts w:hint="eastAsia" w:ascii="仿宋" w:hAnsi="仿宋" w:eastAsia="仿宋" w:cs="Times New Roman"/>
          <w:sz w:val="32"/>
          <w:szCs w:val="32"/>
        </w:rPr>
        <w:t>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7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2"/>
        <w:sz w:val="24"/>
        <w:szCs w:val="24"/>
      </w:rPr>
    </w:pPr>
    <w:r>
      <w:rPr>
        <w:rStyle w:val="12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12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12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12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2B9263D"/>
    <w:rsid w:val="032B47A9"/>
    <w:rsid w:val="03AA1A5C"/>
    <w:rsid w:val="03DC1511"/>
    <w:rsid w:val="05375E6B"/>
    <w:rsid w:val="05CA0255"/>
    <w:rsid w:val="072B7061"/>
    <w:rsid w:val="07765EFA"/>
    <w:rsid w:val="08F77045"/>
    <w:rsid w:val="09F45FD8"/>
    <w:rsid w:val="0AF449E6"/>
    <w:rsid w:val="0BB42719"/>
    <w:rsid w:val="0C791C75"/>
    <w:rsid w:val="10E53545"/>
    <w:rsid w:val="11DD21FB"/>
    <w:rsid w:val="12524FF3"/>
    <w:rsid w:val="15155F83"/>
    <w:rsid w:val="151E0010"/>
    <w:rsid w:val="152C2AC9"/>
    <w:rsid w:val="16706D63"/>
    <w:rsid w:val="1711679D"/>
    <w:rsid w:val="186A0D56"/>
    <w:rsid w:val="19544915"/>
    <w:rsid w:val="19670BC4"/>
    <w:rsid w:val="1B1704A0"/>
    <w:rsid w:val="1C320A84"/>
    <w:rsid w:val="1D470521"/>
    <w:rsid w:val="1D4D5CD3"/>
    <w:rsid w:val="1DE927A9"/>
    <w:rsid w:val="1F713AC0"/>
    <w:rsid w:val="1FD1383D"/>
    <w:rsid w:val="20756E2D"/>
    <w:rsid w:val="23EF3B49"/>
    <w:rsid w:val="26534D14"/>
    <w:rsid w:val="279D7857"/>
    <w:rsid w:val="27B64475"/>
    <w:rsid w:val="27D863C0"/>
    <w:rsid w:val="28635EA4"/>
    <w:rsid w:val="2AB54840"/>
    <w:rsid w:val="2AE61515"/>
    <w:rsid w:val="2C09639A"/>
    <w:rsid w:val="2D701BA0"/>
    <w:rsid w:val="2D7E77E3"/>
    <w:rsid w:val="2DD67B47"/>
    <w:rsid w:val="31D12A10"/>
    <w:rsid w:val="320B6A4B"/>
    <w:rsid w:val="37013EFD"/>
    <w:rsid w:val="38D17A67"/>
    <w:rsid w:val="39667F7B"/>
    <w:rsid w:val="3D0C4AEA"/>
    <w:rsid w:val="3D684A0B"/>
    <w:rsid w:val="3DE6565C"/>
    <w:rsid w:val="3DFF5B32"/>
    <w:rsid w:val="41203882"/>
    <w:rsid w:val="41265F61"/>
    <w:rsid w:val="42075CA8"/>
    <w:rsid w:val="42400253"/>
    <w:rsid w:val="447A08AC"/>
    <w:rsid w:val="456D6663"/>
    <w:rsid w:val="45795F75"/>
    <w:rsid w:val="46523F83"/>
    <w:rsid w:val="465F578E"/>
    <w:rsid w:val="46C3769C"/>
    <w:rsid w:val="48FA4E76"/>
    <w:rsid w:val="498E170A"/>
    <w:rsid w:val="4E6F3E2F"/>
    <w:rsid w:val="4E8B1F67"/>
    <w:rsid w:val="4FE20849"/>
    <w:rsid w:val="510D0FC2"/>
    <w:rsid w:val="55BA31FE"/>
    <w:rsid w:val="56F40992"/>
    <w:rsid w:val="57A15887"/>
    <w:rsid w:val="596423C7"/>
    <w:rsid w:val="5B5B0FE0"/>
    <w:rsid w:val="5C7E4EBD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6586A7F"/>
    <w:rsid w:val="69C12CD2"/>
    <w:rsid w:val="6A573944"/>
    <w:rsid w:val="6B38404F"/>
    <w:rsid w:val="6B8A28E3"/>
    <w:rsid w:val="6C336C88"/>
    <w:rsid w:val="6E2D7665"/>
    <w:rsid w:val="71436346"/>
    <w:rsid w:val="71561767"/>
    <w:rsid w:val="72A82F68"/>
    <w:rsid w:val="72B11A15"/>
    <w:rsid w:val="73C70602"/>
    <w:rsid w:val="76C92F4B"/>
    <w:rsid w:val="76E64558"/>
    <w:rsid w:val="785771FF"/>
    <w:rsid w:val="78A50E3F"/>
    <w:rsid w:val="7A463F19"/>
    <w:rsid w:val="7AAC2882"/>
    <w:rsid w:val="7C582B10"/>
    <w:rsid w:val="7DAD0FE3"/>
    <w:rsid w:val="7DED5DF2"/>
    <w:rsid w:val="7E9E345A"/>
    <w:rsid w:val="7EDC5EE9"/>
    <w:rsid w:val="7F0B3B28"/>
    <w:rsid w:val="7FB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oc 5"/>
    <w:basedOn w:val="1"/>
    <w:next w:val="1"/>
    <w:qFormat/>
    <w:uiPriority w:val="0"/>
    <w:pPr>
      <w:ind w:left="1680" w:leftChars="800"/>
    </w:pPr>
  </w:style>
  <w:style w:type="paragraph" w:styleId="7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  <w:bCs/>
    </w:rPr>
  </w:style>
  <w:style w:type="character" w:styleId="12">
    <w:name w:val="page number"/>
    <w:autoRedefine/>
    <w:qFormat/>
    <w:uiPriority w:val="0"/>
  </w:style>
  <w:style w:type="paragraph" w:customStyle="1" w:styleId="13">
    <w:name w:val="BodyText1I2"/>
    <w:basedOn w:val="14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4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5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6">
    <w:name w:val="标题1"/>
    <w:basedOn w:val="3"/>
    <w:autoRedefine/>
    <w:qFormat/>
    <w:uiPriority w:val="0"/>
    <w:rPr>
      <w:rFonts w:eastAsia="黑体"/>
    </w:rPr>
  </w:style>
  <w:style w:type="paragraph" w:customStyle="1" w:styleId="17">
    <w:name w:val="List Paragraph_a0f507d5-6e28-4914-b37f-020b7d2b0f7c"/>
    <w:basedOn w:val="1"/>
    <w:autoRedefine/>
    <w:qFormat/>
    <w:uiPriority w:val="0"/>
    <w:pPr>
      <w:ind w:firstLine="420" w:firstLineChars="200"/>
    </w:pPr>
  </w:style>
  <w:style w:type="paragraph" w:styleId="18">
    <w:name w:val="No Spacing"/>
    <w:autoRedefine/>
    <w:qFormat/>
    <w:uiPriority w:val="1"/>
    <w:pPr>
      <w:adjustRightInd w:val="0"/>
      <w:snapToGrid w:val="0"/>
      <w:spacing w:after="0" w:line="240" w:lineRule="auto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customStyle="1" w:styleId="19">
    <w:name w:val="msolistparagraph"/>
    <w:basedOn w:val="1"/>
    <w:qFormat/>
    <w:uiPriority w:val="0"/>
    <w:pPr>
      <w:spacing w:line="365" w:lineRule="atLeast"/>
      <w:ind w:firstLine="420" w:firstLineChars="200"/>
      <w:textAlignment w:val="bottom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5593</Words>
  <Characters>5982</Characters>
  <Lines>1</Lines>
  <Paragraphs>1</Paragraphs>
  <TotalTime>0</TotalTime>
  <ScaleCrop>false</ScaleCrop>
  <LinksUpToDate>false</LinksUpToDate>
  <CharactersWithSpaces>6434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2024-06-24T18:50:08Z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